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43" w:type="dxa"/>
        <w:tblLook w:val="04A0" w:firstRow="1" w:lastRow="0" w:firstColumn="1" w:lastColumn="0" w:noHBand="0" w:noVBand="1"/>
      </w:tblPr>
      <w:tblGrid>
        <w:gridCol w:w="838"/>
        <w:gridCol w:w="3301"/>
        <w:gridCol w:w="1810"/>
        <w:gridCol w:w="2977"/>
        <w:gridCol w:w="3969"/>
        <w:gridCol w:w="2748"/>
      </w:tblGrid>
      <w:tr w:rsidR="00320FBF" w:rsidRPr="00CA55E1" w14:paraId="51B69FCD" w14:textId="77777777" w:rsidTr="00CA55E1">
        <w:trPr>
          <w:trHeight w:val="565"/>
          <w:tblHeader/>
        </w:trPr>
        <w:tc>
          <w:tcPr>
            <w:tcW w:w="15643" w:type="dxa"/>
            <w:gridSpan w:val="6"/>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2E64A55" w14:textId="667C6FFB" w:rsidR="00CA55E1" w:rsidRPr="00CA55E1" w:rsidRDefault="00CA55E1" w:rsidP="00CA55E1">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Clarification No. – 03 (</w:t>
            </w:r>
            <w:r w:rsidR="000B567C">
              <w:rPr>
                <w:rFonts w:ascii="72" w:eastAsia="Times New Roman" w:hAnsi="72" w:cs="72"/>
                <w:b/>
                <w:bCs/>
                <w:color w:val="000000"/>
                <w:kern w:val="0"/>
                <w:szCs w:val="22"/>
                <w:lang w:eastAsia="en-IN"/>
                <w14:ligatures w14:val="none"/>
              </w:rPr>
              <w:t>Technical</w:t>
            </w:r>
            <w:r w:rsidRPr="00CA55E1">
              <w:rPr>
                <w:rFonts w:ascii="72" w:eastAsia="Times New Roman" w:hAnsi="72" w:cs="72"/>
                <w:b/>
                <w:bCs/>
                <w:color w:val="000000"/>
                <w:kern w:val="0"/>
                <w:szCs w:val="22"/>
                <w:lang w:eastAsia="en-IN"/>
                <w14:ligatures w14:val="none"/>
              </w:rPr>
              <w:t xml:space="preserve">) dated </w:t>
            </w:r>
            <w:r w:rsidR="00AF640F" w:rsidRPr="00AF640F">
              <w:rPr>
                <w:rFonts w:ascii="72" w:eastAsia="Times New Roman" w:hAnsi="72" w:cs="72"/>
                <w:b/>
                <w:bCs/>
                <w:color w:val="000000"/>
                <w:kern w:val="0"/>
                <w:szCs w:val="22"/>
                <w:lang w:eastAsia="en-IN"/>
                <w14:ligatures w14:val="none"/>
              </w:rPr>
              <w:t>26</w:t>
            </w:r>
            <w:r w:rsidRPr="00AF640F">
              <w:rPr>
                <w:rFonts w:ascii="72" w:eastAsia="Times New Roman" w:hAnsi="72" w:cs="72"/>
                <w:b/>
                <w:bCs/>
                <w:color w:val="000000"/>
                <w:kern w:val="0"/>
                <w:szCs w:val="22"/>
                <w:lang w:eastAsia="en-IN"/>
                <w14:ligatures w14:val="none"/>
              </w:rPr>
              <w:t>/05/2023</w:t>
            </w:r>
            <w:r w:rsidRPr="00CA55E1">
              <w:rPr>
                <w:rFonts w:ascii="72" w:eastAsia="Times New Roman" w:hAnsi="72" w:cs="72"/>
                <w:b/>
                <w:bCs/>
                <w:color w:val="000000"/>
                <w:kern w:val="0"/>
                <w:szCs w:val="22"/>
                <w:lang w:eastAsia="en-IN"/>
                <w14:ligatures w14:val="none"/>
              </w:rPr>
              <w:t xml:space="preserve"> to the Bidding Documents of 765kV AIS Substation Extn. Package SS-86 for (</w:t>
            </w:r>
            <w:proofErr w:type="spellStart"/>
            <w:r w:rsidRPr="00CA55E1">
              <w:rPr>
                <w:rFonts w:ascii="72" w:eastAsia="Times New Roman" w:hAnsi="72" w:cs="72"/>
                <w:b/>
                <w:bCs/>
                <w:color w:val="000000"/>
                <w:kern w:val="0"/>
                <w:szCs w:val="22"/>
                <w:lang w:eastAsia="en-IN"/>
                <w14:ligatures w14:val="none"/>
              </w:rPr>
              <w:t>i</w:t>
            </w:r>
            <w:proofErr w:type="spellEnd"/>
            <w:r w:rsidRPr="00CA55E1">
              <w:rPr>
                <w:rFonts w:ascii="72" w:eastAsia="Times New Roman" w:hAnsi="72" w:cs="72"/>
                <w:b/>
                <w:bCs/>
                <w:color w:val="000000"/>
                <w:kern w:val="0"/>
                <w:szCs w:val="22"/>
                <w:lang w:eastAsia="en-IN"/>
                <w14:ligatures w14:val="none"/>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p>
          <w:p w14:paraId="016D208E" w14:textId="77777777" w:rsidR="00320FBF" w:rsidRDefault="00CA55E1" w:rsidP="00CA55E1">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Spec. No.:   CC/NT/W-AIS/DOM/A00/23/01627</w:t>
            </w:r>
          </w:p>
          <w:p w14:paraId="578984C0" w14:textId="17BE8A54" w:rsidR="00CA55E1" w:rsidRPr="00CA55E1" w:rsidRDefault="00CA55E1" w:rsidP="00CA55E1">
            <w:pPr>
              <w:spacing w:after="0" w:line="240" w:lineRule="auto"/>
              <w:jc w:val="both"/>
              <w:rPr>
                <w:rFonts w:ascii="72" w:eastAsia="Times New Roman" w:hAnsi="72" w:cs="72"/>
                <w:b/>
                <w:bCs/>
                <w:color w:val="000000"/>
                <w:kern w:val="0"/>
                <w:sz w:val="10"/>
                <w:szCs w:val="10"/>
                <w:lang w:eastAsia="en-IN"/>
                <w14:ligatures w14:val="none"/>
              </w:rPr>
            </w:pPr>
          </w:p>
        </w:tc>
      </w:tr>
      <w:tr w:rsidR="00311FB9" w:rsidRPr="00CA55E1" w14:paraId="46DC08DD" w14:textId="77777777" w:rsidTr="00CA55E1">
        <w:trPr>
          <w:trHeight w:val="352"/>
          <w:tblHeader/>
        </w:trPr>
        <w:tc>
          <w:tcPr>
            <w:tcW w:w="83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6EB4A6" w14:textId="4DC888D4" w:rsidR="00311FB9" w:rsidRPr="00CA55E1" w:rsidRDefault="00311FB9" w:rsidP="00320FBF">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S.</w:t>
            </w:r>
            <w:r w:rsidR="00A93E1C" w:rsidRPr="00CA55E1">
              <w:rPr>
                <w:rFonts w:ascii="72" w:eastAsia="Times New Roman" w:hAnsi="72" w:cs="72"/>
                <w:b/>
                <w:bCs/>
                <w:color w:val="000000"/>
                <w:kern w:val="0"/>
                <w:szCs w:val="22"/>
                <w:lang w:eastAsia="en-IN"/>
                <w14:ligatures w14:val="none"/>
              </w:rPr>
              <w:t xml:space="preserve"> </w:t>
            </w:r>
            <w:r w:rsidRPr="00CA55E1">
              <w:rPr>
                <w:rFonts w:ascii="72" w:eastAsia="Times New Roman" w:hAnsi="72" w:cs="72"/>
                <w:b/>
                <w:bCs/>
                <w:color w:val="000000"/>
                <w:kern w:val="0"/>
                <w:szCs w:val="22"/>
                <w:lang w:eastAsia="en-IN"/>
                <w14:ligatures w14:val="none"/>
              </w:rPr>
              <w:t>No</w:t>
            </w:r>
            <w:r w:rsidR="00A93E1C" w:rsidRPr="00CA55E1">
              <w:rPr>
                <w:rFonts w:ascii="72" w:eastAsia="Times New Roman" w:hAnsi="72" w:cs="72"/>
                <w:b/>
                <w:bCs/>
                <w:color w:val="000000"/>
                <w:kern w:val="0"/>
                <w:szCs w:val="22"/>
                <w:lang w:eastAsia="en-IN"/>
                <w14:ligatures w14:val="none"/>
              </w:rPr>
              <w:t>.</w:t>
            </w:r>
          </w:p>
        </w:tc>
        <w:tc>
          <w:tcPr>
            <w:tcW w:w="5111" w:type="dxa"/>
            <w:gridSpan w:val="2"/>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7C32F126" w14:textId="09B82FAE" w:rsidR="00311FB9" w:rsidRPr="00CA55E1" w:rsidRDefault="00311FB9" w:rsidP="00311FB9">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Volume/Section</w:t>
            </w:r>
            <w:r w:rsidR="00A93E1C" w:rsidRPr="00CA55E1">
              <w:rPr>
                <w:rFonts w:ascii="72" w:eastAsia="Times New Roman" w:hAnsi="72" w:cs="72"/>
                <w:b/>
                <w:bCs/>
                <w:color w:val="000000"/>
                <w:kern w:val="0"/>
                <w:szCs w:val="22"/>
                <w:lang w:eastAsia="en-IN"/>
                <w14:ligatures w14:val="none"/>
              </w:rPr>
              <w:t xml:space="preserve"> </w:t>
            </w:r>
            <w:r w:rsidRPr="00CA55E1">
              <w:rPr>
                <w:rFonts w:ascii="72" w:eastAsia="Times New Roman" w:hAnsi="72" w:cs="72"/>
                <w:b/>
                <w:bCs/>
                <w:color w:val="000000"/>
                <w:kern w:val="0"/>
                <w:szCs w:val="22"/>
                <w:lang w:eastAsia="en-IN"/>
                <w14:ligatures w14:val="none"/>
              </w:rPr>
              <w:t>Clause No.</w:t>
            </w:r>
          </w:p>
        </w:tc>
        <w:tc>
          <w:tcPr>
            <w:tcW w:w="2977"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95A4800" w14:textId="2A367D2D" w:rsidR="00311FB9" w:rsidRPr="00CA55E1" w:rsidRDefault="00311FB9" w:rsidP="00320FBF">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Description</w:t>
            </w:r>
          </w:p>
        </w:tc>
        <w:tc>
          <w:tcPr>
            <w:tcW w:w="3969" w:type="dxa"/>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2788F1F5" w14:textId="076CF62D" w:rsidR="00311FB9" w:rsidRPr="00CA55E1" w:rsidRDefault="00311FB9" w:rsidP="00320FBF">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Query</w:t>
            </w:r>
          </w:p>
        </w:tc>
        <w:tc>
          <w:tcPr>
            <w:tcW w:w="2748" w:type="dxa"/>
            <w:tcBorders>
              <w:top w:val="single" w:sz="4" w:space="0" w:color="auto"/>
              <w:left w:val="nil"/>
              <w:bottom w:val="single" w:sz="4" w:space="0" w:color="auto"/>
              <w:right w:val="single" w:sz="4" w:space="0" w:color="auto"/>
            </w:tcBorders>
            <w:shd w:val="clear" w:color="auto" w:fill="FFF2CC" w:themeFill="accent4" w:themeFillTint="33"/>
            <w:noWrap/>
          </w:tcPr>
          <w:p w14:paraId="4BB70232" w14:textId="7A2CD31E" w:rsidR="00311FB9" w:rsidRPr="00CA55E1" w:rsidRDefault="00311FB9" w:rsidP="00320FBF">
            <w:pPr>
              <w:spacing w:after="0" w:line="240" w:lineRule="auto"/>
              <w:jc w:val="both"/>
              <w:rPr>
                <w:rFonts w:ascii="72" w:eastAsia="Times New Roman" w:hAnsi="72" w:cs="72"/>
                <w:b/>
                <w:bCs/>
                <w:color w:val="000000"/>
                <w:kern w:val="0"/>
                <w:szCs w:val="22"/>
                <w:lang w:eastAsia="en-IN"/>
                <w14:ligatures w14:val="none"/>
              </w:rPr>
            </w:pPr>
            <w:r w:rsidRPr="00CA55E1">
              <w:rPr>
                <w:rFonts w:ascii="72" w:eastAsia="Times New Roman" w:hAnsi="72" w:cs="72"/>
                <w:b/>
                <w:bCs/>
                <w:color w:val="000000"/>
                <w:kern w:val="0"/>
                <w:szCs w:val="22"/>
                <w:lang w:eastAsia="en-IN"/>
                <w14:ligatures w14:val="none"/>
              </w:rPr>
              <w:t>POWERGRID's Reply</w:t>
            </w:r>
          </w:p>
        </w:tc>
      </w:tr>
      <w:tr w:rsidR="004B349F" w:rsidRPr="00CA55E1" w14:paraId="2AF0FC43" w14:textId="77777777" w:rsidTr="004C5C34">
        <w:trPr>
          <w:trHeight w:val="2023"/>
        </w:trPr>
        <w:tc>
          <w:tcPr>
            <w:tcW w:w="838" w:type="dxa"/>
            <w:tcBorders>
              <w:top w:val="nil"/>
              <w:left w:val="single" w:sz="4" w:space="0" w:color="auto"/>
              <w:bottom w:val="single" w:sz="4" w:space="0" w:color="auto"/>
              <w:right w:val="single" w:sz="4" w:space="0" w:color="auto"/>
            </w:tcBorders>
            <w:shd w:val="clear" w:color="auto" w:fill="auto"/>
            <w:noWrap/>
            <w:vAlign w:val="center"/>
          </w:tcPr>
          <w:p w14:paraId="661D6472" w14:textId="1709629E"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10A3559D" w14:textId="4D20876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Section-Project: clause 2.2.1.1.g), 2.2.2.1 c), Remote end works</w:t>
            </w:r>
          </w:p>
        </w:tc>
        <w:tc>
          <w:tcPr>
            <w:tcW w:w="1810" w:type="dxa"/>
            <w:tcBorders>
              <w:top w:val="nil"/>
              <w:left w:val="nil"/>
              <w:bottom w:val="single" w:sz="4" w:space="0" w:color="auto"/>
              <w:right w:val="single" w:sz="4" w:space="0" w:color="auto"/>
            </w:tcBorders>
            <w:shd w:val="clear" w:color="auto" w:fill="auto"/>
            <w:vAlign w:val="center"/>
          </w:tcPr>
          <w:p w14:paraId="65182699" w14:textId="3BDADF5D"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6A8DAF1F" w14:textId="219713AF"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5884158C" w14:textId="2F2EA036"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As per referred clause in section project, we presume that no work is envisaged at remote end (RLDC/ Backup RLDC /RTAMC/ NTAMC / Backup NTAMC/RTAMC) under the present scope. Please confirm whether bidder understanding is </w:t>
            </w:r>
            <w:proofErr w:type="spellStart"/>
            <w:r w:rsidRPr="00CA55E1">
              <w:rPr>
                <w:rFonts w:ascii="72" w:hAnsi="72" w:cs="72"/>
                <w:szCs w:val="22"/>
              </w:rPr>
              <w:t>inline</w:t>
            </w:r>
            <w:proofErr w:type="spellEnd"/>
            <w:r w:rsidRPr="00CA55E1">
              <w:rPr>
                <w:rFonts w:ascii="72" w:hAnsi="72" w:cs="72"/>
                <w:szCs w:val="22"/>
              </w:rPr>
              <w:t xml:space="preserve"> with specification requirement.</w:t>
            </w:r>
          </w:p>
        </w:tc>
        <w:tc>
          <w:tcPr>
            <w:tcW w:w="2748" w:type="dxa"/>
            <w:tcBorders>
              <w:top w:val="nil"/>
              <w:left w:val="nil"/>
              <w:bottom w:val="single" w:sz="4" w:space="0" w:color="auto"/>
              <w:right w:val="single" w:sz="4" w:space="0" w:color="auto"/>
            </w:tcBorders>
            <w:shd w:val="clear" w:color="auto" w:fill="auto"/>
            <w:vAlign w:val="center"/>
          </w:tcPr>
          <w:p w14:paraId="5E3B7B2B" w14:textId="11ED320D"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Confirmed, However</w:t>
            </w:r>
            <w:r w:rsidR="00FB39E9" w:rsidRPr="00CA55E1">
              <w:rPr>
                <w:rFonts w:ascii="72" w:hAnsi="72" w:cs="72"/>
                <w:szCs w:val="22"/>
              </w:rPr>
              <w:t>,</w:t>
            </w:r>
            <w:r w:rsidRPr="00CA55E1">
              <w:rPr>
                <w:rFonts w:ascii="72" w:hAnsi="72" w:cs="72"/>
                <w:szCs w:val="22"/>
              </w:rPr>
              <w:t xml:space="preserve"> refer clause 2.2.1.1.g</w:t>
            </w:r>
            <w:r w:rsidR="002C6F77" w:rsidRPr="00CA55E1">
              <w:rPr>
                <w:rFonts w:ascii="72" w:hAnsi="72" w:cs="72"/>
                <w:szCs w:val="22"/>
              </w:rPr>
              <w:t>)</w:t>
            </w:r>
            <w:r w:rsidR="0043015D" w:rsidRPr="00CA55E1">
              <w:rPr>
                <w:rFonts w:ascii="72" w:hAnsi="72" w:cs="72"/>
                <w:szCs w:val="22"/>
              </w:rPr>
              <w:t xml:space="preserve"> and</w:t>
            </w:r>
            <w:r w:rsidRPr="00CA55E1">
              <w:rPr>
                <w:rFonts w:ascii="72" w:hAnsi="72" w:cs="72"/>
                <w:szCs w:val="22"/>
              </w:rPr>
              <w:t xml:space="preserve"> </w:t>
            </w:r>
            <w:r w:rsidR="0043015D" w:rsidRPr="00CA55E1">
              <w:rPr>
                <w:rFonts w:ascii="72" w:hAnsi="72" w:cs="72"/>
                <w:szCs w:val="22"/>
              </w:rPr>
              <w:t xml:space="preserve">2.2.2.1.c) </w:t>
            </w:r>
            <w:r w:rsidRPr="00CA55E1">
              <w:rPr>
                <w:rFonts w:ascii="72" w:hAnsi="72" w:cs="72"/>
                <w:szCs w:val="22"/>
              </w:rPr>
              <w:t xml:space="preserve">for </w:t>
            </w:r>
            <w:r w:rsidR="003476B0" w:rsidRPr="00CA55E1">
              <w:rPr>
                <w:rFonts w:ascii="72" w:hAnsi="72" w:cs="72"/>
                <w:szCs w:val="22"/>
              </w:rPr>
              <w:t>better</w:t>
            </w:r>
            <w:r w:rsidRPr="00CA55E1">
              <w:rPr>
                <w:rFonts w:ascii="72" w:hAnsi="72" w:cs="72"/>
                <w:szCs w:val="22"/>
              </w:rPr>
              <w:t xml:space="preserve"> understanding</w:t>
            </w:r>
            <w:r w:rsidR="003476B0" w:rsidRPr="00CA55E1">
              <w:rPr>
                <w:rFonts w:ascii="72" w:hAnsi="72" w:cs="72"/>
                <w:szCs w:val="22"/>
              </w:rPr>
              <w:t>.</w:t>
            </w:r>
          </w:p>
        </w:tc>
      </w:tr>
      <w:tr w:rsidR="004B349F" w:rsidRPr="00CA55E1" w14:paraId="716480CF" w14:textId="77777777" w:rsidTr="004C5C34">
        <w:trPr>
          <w:trHeight w:val="210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7A0A4F6F" w14:textId="5E19098F"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78963EE5" w14:textId="75CFC71E"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Section-Project: clause 2.2.1.1.p), DSLP</w:t>
            </w:r>
          </w:p>
        </w:tc>
        <w:tc>
          <w:tcPr>
            <w:tcW w:w="1810" w:type="dxa"/>
            <w:tcBorders>
              <w:top w:val="nil"/>
              <w:left w:val="nil"/>
              <w:bottom w:val="single" w:sz="4" w:space="0" w:color="auto"/>
              <w:right w:val="single" w:sz="4" w:space="0" w:color="auto"/>
            </w:tcBorders>
            <w:shd w:val="clear" w:color="auto" w:fill="auto"/>
            <w:vAlign w:val="center"/>
          </w:tcPr>
          <w:p w14:paraId="36F7D4D9" w14:textId="324BB108"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5CAD53D5" w14:textId="4BD7D67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00760BC4" w14:textId="6E17452C"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As per referred clause, it is mentioned as "The lightning protection (DSLP) for complete switchyard is to be provided by the contractor.</w:t>
            </w:r>
            <w:r w:rsidRPr="00CA55E1">
              <w:rPr>
                <w:rFonts w:ascii="72" w:hAnsi="72" w:cs="72"/>
                <w:szCs w:val="22"/>
              </w:rPr>
              <w:br/>
              <w:t xml:space="preserve">The contractor shall design the lightning protection by utilizing the structures being provided under present scope". </w:t>
            </w:r>
            <w:r w:rsidR="000B567C" w:rsidRPr="00CA55E1">
              <w:rPr>
                <w:rFonts w:ascii="72" w:hAnsi="72" w:cs="72"/>
                <w:szCs w:val="22"/>
              </w:rPr>
              <w:t>Hence,</w:t>
            </w:r>
            <w:r w:rsidRPr="00CA55E1">
              <w:rPr>
                <w:rFonts w:ascii="72" w:hAnsi="72" w:cs="72"/>
                <w:szCs w:val="22"/>
              </w:rPr>
              <w:t xml:space="preserve"> we presume that the DSLP coverage shall be provided for bays under present scope of work only. Please confirm.</w:t>
            </w:r>
          </w:p>
        </w:tc>
        <w:tc>
          <w:tcPr>
            <w:tcW w:w="2748" w:type="dxa"/>
            <w:tcBorders>
              <w:top w:val="nil"/>
              <w:left w:val="nil"/>
              <w:bottom w:val="single" w:sz="4" w:space="0" w:color="auto"/>
              <w:right w:val="single" w:sz="4" w:space="0" w:color="auto"/>
            </w:tcBorders>
            <w:shd w:val="clear" w:color="auto" w:fill="auto"/>
            <w:vAlign w:val="center"/>
          </w:tcPr>
          <w:p w14:paraId="4BAE1B92" w14:textId="1263927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Confirmed.</w:t>
            </w:r>
          </w:p>
        </w:tc>
      </w:tr>
      <w:tr w:rsidR="004B349F" w:rsidRPr="00CA55E1" w14:paraId="4D068D9D" w14:textId="77777777" w:rsidTr="004C5C34">
        <w:trPr>
          <w:trHeight w:val="168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37AE8986" w14:textId="01909BB4"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3DDEAB21" w14:textId="4AC8B134"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Section-Project: clause 2.2.1.1 (c)</w:t>
            </w:r>
          </w:p>
        </w:tc>
        <w:tc>
          <w:tcPr>
            <w:tcW w:w="1810" w:type="dxa"/>
            <w:tcBorders>
              <w:top w:val="nil"/>
              <w:left w:val="nil"/>
              <w:bottom w:val="single" w:sz="4" w:space="0" w:color="auto"/>
              <w:right w:val="single" w:sz="4" w:space="0" w:color="auto"/>
            </w:tcBorders>
            <w:shd w:val="clear" w:color="auto" w:fill="auto"/>
            <w:vAlign w:val="center"/>
          </w:tcPr>
          <w:p w14:paraId="2257D57A" w14:textId="5FE5A42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1EA55D8C" w14:textId="2C1294DD"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49028E7D" w14:textId="10F653FF"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We understand our scope is limited to integration with existing system and any hardware/software are not required for </w:t>
            </w:r>
            <w:proofErr w:type="spellStart"/>
            <w:r w:rsidRPr="00CA55E1">
              <w:rPr>
                <w:rFonts w:ascii="72" w:hAnsi="72" w:cs="72"/>
                <w:szCs w:val="22"/>
              </w:rPr>
              <w:t>upexisting</w:t>
            </w:r>
            <w:proofErr w:type="spellEnd"/>
            <w:r w:rsidRPr="00CA55E1">
              <w:rPr>
                <w:rFonts w:ascii="72" w:hAnsi="72" w:cs="72"/>
                <w:szCs w:val="22"/>
              </w:rPr>
              <w:t xml:space="preserve"> system upgradation. We understand existing system is capable enough to cater present bays without any Hardware &amp; Software upgradation. Kindly confirm.</w:t>
            </w:r>
          </w:p>
        </w:tc>
        <w:tc>
          <w:tcPr>
            <w:tcW w:w="2748" w:type="dxa"/>
            <w:tcBorders>
              <w:top w:val="nil"/>
              <w:left w:val="nil"/>
              <w:bottom w:val="single" w:sz="4" w:space="0" w:color="auto"/>
              <w:right w:val="single" w:sz="4" w:space="0" w:color="auto"/>
            </w:tcBorders>
            <w:shd w:val="clear" w:color="auto" w:fill="auto"/>
            <w:vAlign w:val="center"/>
          </w:tcPr>
          <w:p w14:paraId="022127F5" w14:textId="2CAE491F"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Bidder to quote as per the requirement of Substation Automation specified at clause no. </w:t>
            </w:r>
            <w:r w:rsidR="00173145" w:rsidRPr="00CA55E1">
              <w:rPr>
                <w:rFonts w:ascii="72" w:hAnsi="72" w:cs="72"/>
                <w:szCs w:val="22"/>
              </w:rPr>
              <w:t>2.2.1.1.g) and 2.2.2.1.c)</w:t>
            </w:r>
            <w:r w:rsidRPr="00CA55E1">
              <w:rPr>
                <w:rFonts w:ascii="72" w:hAnsi="72" w:cs="72"/>
                <w:szCs w:val="22"/>
              </w:rPr>
              <w:t xml:space="preserve"> of Section Project</w:t>
            </w:r>
            <w:r w:rsidR="00FB39E9" w:rsidRPr="00CA55E1">
              <w:rPr>
                <w:rFonts w:ascii="72" w:hAnsi="72" w:cs="72"/>
                <w:szCs w:val="22"/>
              </w:rPr>
              <w:t>.</w:t>
            </w:r>
          </w:p>
        </w:tc>
      </w:tr>
      <w:tr w:rsidR="004B349F" w:rsidRPr="00CA55E1" w14:paraId="2D4FB4D9" w14:textId="77777777" w:rsidTr="004C5C34">
        <w:trPr>
          <w:trHeight w:val="168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0F738EF1" w14:textId="23B1F952"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5F3F61EE" w14:textId="1735E25E"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Annexure-</w:t>
            </w:r>
            <w:proofErr w:type="spellStart"/>
            <w:r w:rsidRPr="00CA55E1">
              <w:rPr>
                <w:rFonts w:ascii="72" w:hAnsi="72" w:cs="72"/>
                <w:szCs w:val="22"/>
              </w:rPr>
              <w:t>III_Specific</w:t>
            </w:r>
            <w:proofErr w:type="spellEnd"/>
            <w:r w:rsidRPr="00CA55E1">
              <w:rPr>
                <w:rFonts w:ascii="72" w:hAnsi="72" w:cs="72"/>
                <w:szCs w:val="22"/>
              </w:rPr>
              <w:t xml:space="preserve"> </w:t>
            </w:r>
            <w:proofErr w:type="spellStart"/>
            <w:r w:rsidRPr="00CA55E1">
              <w:rPr>
                <w:rFonts w:ascii="72" w:hAnsi="72" w:cs="72"/>
                <w:szCs w:val="22"/>
              </w:rPr>
              <w:t>Requirement_Rev</w:t>
            </w:r>
            <w:proofErr w:type="spellEnd"/>
            <w:r w:rsidRPr="00CA55E1">
              <w:rPr>
                <w:rFonts w:ascii="72" w:hAnsi="72" w:cs="72"/>
                <w:szCs w:val="22"/>
              </w:rPr>
              <w:t xml:space="preserve"> 07 with Annexures, Q.2 to Q.5 and Q.9</w:t>
            </w:r>
          </w:p>
        </w:tc>
        <w:tc>
          <w:tcPr>
            <w:tcW w:w="1810" w:type="dxa"/>
            <w:tcBorders>
              <w:top w:val="nil"/>
              <w:left w:val="nil"/>
              <w:bottom w:val="single" w:sz="4" w:space="0" w:color="auto"/>
              <w:right w:val="single" w:sz="4" w:space="0" w:color="auto"/>
            </w:tcBorders>
            <w:shd w:val="clear" w:color="auto" w:fill="auto"/>
            <w:vAlign w:val="center"/>
          </w:tcPr>
          <w:p w14:paraId="1D9CD203" w14:textId="24868EBF"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24317BCF" w14:textId="1F9EA758"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196768F4" w14:textId="17308214" w:rsidR="004B349F" w:rsidRPr="00CA55E1" w:rsidRDefault="004B349F" w:rsidP="004B349F">
            <w:pPr>
              <w:spacing w:after="0" w:line="240" w:lineRule="auto"/>
              <w:rPr>
                <w:rFonts w:ascii="72" w:eastAsia="Times New Roman" w:hAnsi="72" w:cs="72"/>
                <w:color w:val="000000"/>
                <w:kern w:val="0"/>
                <w:szCs w:val="22"/>
                <w:lang w:eastAsia="en-IN"/>
                <w14:ligatures w14:val="none"/>
              </w:rPr>
            </w:pPr>
            <w:r w:rsidRPr="00CA55E1">
              <w:rPr>
                <w:rFonts w:ascii="72" w:hAnsi="72" w:cs="72"/>
                <w:szCs w:val="22"/>
              </w:rPr>
              <w:t xml:space="preserve">We understand our scope is limited to integration of present bays to </w:t>
            </w:r>
            <w:proofErr w:type="spellStart"/>
            <w:r w:rsidRPr="00CA55E1">
              <w:rPr>
                <w:rFonts w:ascii="72" w:hAnsi="72" w:cs="72"/>
                <w:szCs w:val="22"/>
              </w:rPr>
              <w:t>exisiting</w:t>
            </w:r>
            <w:proofErr w:type="spellEnd"/>
            <w:r w:rsidRPr="00CA55E1">
              <w:rPr>
                <w:rFonts w:ascii="72" w:hAnsi="72" w:cs="72"/>
                <w:szCs w:val="22"/>
              </w:rPr>
              <w:t xml:space="preserve"> SAS, hence supply of following </w:t>
            </w:r>
            <w:proofErr w:type="spellStart"/>
            <w:r w:rsidRPr="00CA55E1">
              <w:rPr>
                <w:rFonts w:ascii="72" w:hAnsi="72" w:cs="72"/>
                <w:szCs w:val="22"/>
              </w:rPr>
              <w:t>equipments</w:t>
            </w:r>
            <w:proofErr w:type="spellEnd"/>
            <w:r w:rsidRPr="00CA55E1">
              <w:rPr>
                <w:rFonts w:ascii="72" w:hAnsi="72" w:cs="72"/>
                <w:szCs w:val="22"/>
              </w:rPr>
              <w:t xml:space="preserve"> are not in our scope of supply.</w:t>
            </w:r>
            <w:r w:rsidRPr="00CA55E1">
              <w:rPr>
                <w:rFonts w:ascii="72" w:hAnsi="72" w:cs="72"/>
                <w:szCs w:val="22"/>
              </w:rPr>
              <w:br/>
            </w:r>
            <w:r w:rsidRPr="00CA55E1">
              <w:rPr>
                <w:rFonts w:ascii="72" w:hAnsi="72" w:cs="72"/>
                <w:szCs w:val="22"/>
              </w:rPr>
              <w:br/>
              <w:t>1.Gateways</w:t>
            </w:r>
            <w:r w:rsidRPr="00CA55E1">
              <w:rPr>
                <w:rFonts w:ascii="72" w:hAnsi="72" w:cs="72"/>
                <w:szCs w:val="22"/>
              </w:rPr>
              <w:br/>
              <w:t xml:space="preserve">2. </w:t>
            </w:r>
            <w:proofErr w:type="spellStart"/>
            <w:r w:rsidRPr="00CA55E1">
              <w:rPr>
                <w:rFonts w:ascii="72" w:hAnsi="72" w:cs="72"/>
                <w:szCs w:val="22"/>
              </w:rPr>
              <w:t>Ethenet</w:t>
            </w:r>
            <w:proofErr w:type="spellEnd"/>
            <w:r w:rsidRPr="00CA55E1">
              <w:rPr>
                <w:rFonts w:ascii="72" w:hAnsi="72" w:cs="72"/>
                <w:szCs w:val="22"/>
              </w:rPr>
              <w:t xml:space="preserve"> Switch for NTMAC Sub-systems </w:t>
            </w:r>
            <w:proofErr w:type="spellStart"/>
            <w:r w:rsidRPr="00CA55E1">
              <w:rPr>
                <w:rFonts w:ascii="72" w:hAnsi="72" w:cs="72"/>
                <w:szCs w:val="22"/>
              </w:rPr>
              <w:t>conncetion</w:t>
            </w:r>
            <w:proofErr w:type="spellEnd"/>
            <w:r w:rsidRPr="00CA55E1">
              <w:rPr>
                <w:rFonts w:ascii="72" w:hAnsi="72" w:cs="72"/>
                <w:szCs w:val="22"/>
              </w:rPr>
              <w:t xml:space="preserve"> </w:t>
            </w:r>
            <w:r w:rsidRPr="00CA55E1">
              <w:rPr>
                <w:rFonts w:ascii="72" w:hAnsi="72" w:cs="72"/>
                <w:szCs w:val="22"/>
              </w:rPr>
              <w:br/>
              <w:t>3. NGFW</w:t>
            </w:r>
            <w:r w:rsidRPr="00CA55E1">
              <w:rPr>
                <w:rFonts w:ascii="72" w:hAnsi="72" w:cs="72"/>
                <w:szCs w:val="22"/>
              </w:rPr>
              <w:br/>
              <w:t>4. Routers</w:t>
            </w:r>
            <w:r w:rsidRPr="00CA55E1">
              <w:rPr>
                <w:rFonts w:ascii="72" w:hAnsi="72" w:cs="72"/>
                <w:szCs w:val="22"/>
              </w:rPr>
              <w:br/>
              <w:t>5. Disturbance Recorder</w:t>
            </w:r>
            <w:r w:rsidRPr="00CA55E1">
              <w:rPr>
                <w:rFonts w:ascii="72" w:hAnsi="72" w:cs="72"/>
                <w:szCs w:val="22"/>
              </w:rPr>
              <w:br/>
            </w:r>
            <w:r w:rsidRPr="00CA55E1">
              <w:rPr>
                <w:rFonts w:ascii="72" w:hAnsi="72" w:cs="72"/>
                <w:szCs w:val="22"/>
              </w:rPr>
              <w:br/>
              <w:t>Kindly confirm.</w:t>
            </w:r>
          </w:p>
        </w:tc>
        <w:tc>
          <w:tcPr>
            <w:tcW w:w="2748" w:type="dxa"/>
            <w:tcBorders>
              <w:top w:val="nil"/>
              <w:left w:val="nil"/>
              <w:bottom w:val="single" w:sz="4" w:space="0" w:color="auto"/>
              <w:right w:val="single" w:sz="4" w:space="0" w:color="auto"/>
            </w:tcBorders>
            <w:shd w:val="clear" w:color="auto" w:fill="auto"/>
            <w:vAlign w:val="center"/>
          </w:tcPr>
          <w:p w14:paraId="2F320753" w14:textId="40EB2C27" w:rsidR="004B349F" w:rsidRPr="00CA55E1" w:rsidRDefault="004B349F" w:rsidP="004606FB">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Supply of Gateways</w:t>
            </w:r>
            <w:r w:rsidR="000B5273" w:rsidRPr="00CA55E1">
              <w:rPr>
                <w:rFonts w:ascii="72" w:hAnsi="72" w:cs="72"/>
                <w:szCs w:val="22"/>
              </w:rPr>
              <w:t xml:space="preserve">, Ethernet Switch and Router for NTMAC Sub-systems connection, Next generation fire wall and Engineering PC </w:t>
            </w:r>
            <w:r w:rsidRPr="00CA55E1">
              <w:rPr>
                <w:rFonts w:ascii="72" w:hAnsi="72" w:cs="72"/>
                <w:szCs w:val="22"/>
              </w:rPr>
              <w:t>is not envisaged under present scope.</w:t>
            </w:r>
            <w:r w:rsidR="004606FB" w:rsidRPr="00CA55E1">
              <w:rPr>
                <w:rFonts w:ascii="72" w:hAnsi="72" w:cs="72"/>
                <w:szCs w:val="22"/>
              </w:rPr>
              <w:t xml:space="preserve"> Refer clause no. </w:t>
            </w:r>
            <w:r w:rsidR="00173145" w:rsidRPr="00CA55E1">
              <w:rPr>
                <w:rFonts w:ascii="72" w:hAnsi="72" w:cs="72"/>
                <w:szCs w:val="22"/>
              </w:rPr>
              <w:t>2.2.1.1.g) and 2.2.2.1.c)</w:t>
            </w:r>
            <w:r w:rsidR="004606FB" w:rsidRPr="00CA55E1">
              <w:rPr>
                <w:rFonts w:ascii="72" w:hAnsi="72" w:cs="72"/>
                <w:szCs w:val="22"/>
              </w:rPr>
              <w:t xml:space="preserve"> of Section Project for scope under Substation Automation </w:t>
            </w:r>
            <w:r w:rsidRPr="00CA55E1">
              <w:rPr>
                <w:rFonts w:ascii="72" w:hAnsi="72" w:cs="72"/>
                <w:szCs w:val="22"/>
              </w:rPr>
              <w:br/>
            </w:r>
          </w:p>
        </w:tc>
      </w:tr>
      <w:tr w:rsidR="00606EA2" w:rsidRPr="00CA55E1" w14:paraId="1B3E9070" w14:textId="77777777" w:rsidTr="004C5C34">
        <w:trPr>
          <w:trHeight w:val="1557"/>
        </w:trPr>
        <w:tc>
          <w:tcPr>
            <w:tcW w:w="838" w:type="dxa"/>
            <w:tcBorders>
              <w:top w:val="nil"/>
              <w:left w:val="single" w:sz="4" w:space="0" w:color="auto"/>
              <w:bottom w:val="single" w:sz="4" w:space="0" w:color="auto"/>
              <w:right w:val="single" w:sz="4" w:space="0" w:color="auto"/>
            </w:tcBorders>
            <w:shd w:val="clear" w:color="auto" w:fill="auto"/>
            <w:noWrap/>
            <w:vAlign w:val="center"/>
          </w:tcPr>
          <w:p w14:paraId="65D9BD6D" w14:textId="7DB689B7" w:rsidR="00606EA2" w:rsidRPr="00CA55E1" w:rsidRDefault="00606EA2" w:rsidP="00606EA2">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6D44DB35" w14:textId="0939E5F3"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w:t>
            </w:r>
            <w:proofErr w:type="gramStart"/>
            <w:r w:rsidRPr="00CA55E1">
              <w:rPr>
                <w:rFonts w:ascii="72" w:hAnsi="72" w:cs="72"/>
                <w:szCs w:val="22"/>
              </w:rPr>
              <w:t>Project :</w:t>
            </w:r>
            <w:proofErr w:type="gramEnd"/>
            <w:r w:rsidRPr="00CA55E1">
              <w:rPr>
                <w:rFonts w:ascii="72" w:hAnsi="72" w:cs="72"/>
                <w:szCs w:val="22"/>
              </w:rPr>
              <w:t xml:space="preserve"> clause 2.2.1.1 t</w:t>
            </w:r>
            <w:r w:rsidRPr="00CA55E1">
              <w:rPr>
                <w:rFonts w:ascii="72" w:hAnsi="72" w:cs="72"/>
                <w:szCs w:val="22"/>
              </w:rPr>
              <w:br/>
              <w:t xml:space="preserve"> PMU</w:t>
            </w:r>
          </w:p>
        </w:tc>
        <w:tc>
          <w:tcPr>
            <w:tcW w:w="1810" w:type="dxa"/>
            <w:tcBorders>
              <w:top w:val="nil"/>
              <w:left w:val="nil"/>
              <w:bottom w:val="single" w:sz="4" w:space="0" w:color="auto"/>
              <w:right w:val="single" w:sz="4" w:space="0" w:color="auto"/>
            </w:tcBorders>
            <w:shd w:val="clear" w:color="auto" w:fill="auto"/>
            <w:vAlign w:val="center"/>
          </w:tcPr>
          <w:p w14:paraId="059A6D94" w14:textId="6741D53E"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106A7AD8" w14:textId="793E54A2"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5FF76D29" w14:textId="2BE8BF9F"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As per referred clause, it is mentioned as "The Scope of the procurement of PMU shall include planning, designing, engineering, supply, transportation, insurance, delivery at site, unloading handling, storage, installation, termination, testing and demonstration for acceptance, commissioning and documentation for PMU as per BPS and these PMU shall support IEEE C 37.118 protocols. These PMUs shall be integrated with Phasor data Concentrator (PDC) at Northern Regional Load Dispatch Centre." </w:t>
            </w:r>
            <w:r w:rsidRPr="00CA55E1">
              <w:rPr>
                <w:rFonts w:ascii="72" w:hAnsi="72" w:cs="72"/>
                <w:szCs w:val="22"/>
              </w:rPr>
              <w:br/>
              <w:t xml:space="preserve">However, we understand the same as follows: </w:t>
            </w:r>
            <w:r w:rsidRPr="00CA55E1">
              <w:rPr>
                <w:rFonts w:ascii="72" w:hAnsi="72" w:cs="72"/>
                <w:szCs w:val="22"/>
              </w:rPr>
              <w:br/>
            </w:r>
            <w:proofErr w:type="gramStart"/>
            <w:r w:rsidRPr="00CA55E1">
              <w:rPr>
                <w:rFonts w:ascii="72" w:hAnsi="72" w:cs="72"/>
                <w:szCs w:val="22"/>
              </w:rPr>
              <w:t>1)PMU</w:t>
            </w:r>
            <w:proofErr w:type="gramEnd"/>
            <w:r w:rsidRPr="00CA55E1">
              <w:rPr>
                <w:rFonts w:ascii="72" w:hAnsi="72" w:cs="72"/>
                <w:szCs w:val="22"/>
              </w:rPr>
              <w:t xml:space="preserve"> integration with PDC at Northern Regional Load Dispatch Centre end is not the present scope of </w:t>
            </w:r>
            <w:r w:rsidRPr="00CA55E1">
              <w:rPr>
                <w:rFonts w:ascii="72" w:hAnsi="72" w:cs="72"/>
                <w:szCs w:val="22"/>
              </w:rPr>
              <w:lastRenderedPageBreak/>
              <w:t xml:space="preserve">bidder. </w:t>
            </w:r>
            <w:r w:rsidRPr="00CA55E1">
              <w:rPr>
                <w:rFonts w:ascii="72" w:hAnsi="72" w:cs="72"/>
                <w:szCs w:val="22"/>
              </w:rPr>
              <w:br/>
              <w:t xml:space="preserve">2)Technical support shall be extended for seamless integration with PDC at local end. In this regard, </w:t>
            </w:r>
            <w:proofErr w:type="gramStart"/>
            <w:r w:rsidRPr="00CA55E1">
              <w:rPr>
                <w:rFonts w:ascii="72" w:hAnsi="72" w:cs="72"/>
                <w:szCs w:val="22"/>
              </w:rPr>
              <w:t>Please</w:t>
            </w:r>
            <w:proofErr w:type="gramEnd"/>
            <w:r w:rsidRPr="00CA55E1">
              <w:rPr>
                <w:rFonts w:ascii="72" w:hAnsi="72" w:cs="72"/>
                <w:szCs w:val="22"/>
              </w:rPr>
              <w:t xml:space="preserve"> specify the make &amp; model of Phasor Data concentrator at Northern Regional Load Dispatch Centre.</w:t>
            </w:r>
            <w:r w:rsidRPr="00CA55E1">
              <w:rPr>
                <w:rFonts w:ascii="72" w:hAnsi="72" w:cs="72"/>
                <w:szCs w:val="22"/>
              </w:rPr>
              <w:br/>
            </w:r>
            <w:r w:rsidRPr="00CA55E1">
              <w:rPr>
                <w:rFonts w:ascii="72" w:hAnsi="72" w:cs="72"/>
                <w:szCs w:val="22"/>
              </w:rPr>
              <w:br/>
              <w:t>Further, we are not envisaging any hardware upgradation/new supply/Software upgradation at PDC. Please confirm.</w:t>
            </w:r>
          </w:p>
        </w:tc>
        <w:tc>
          <w:tcPr>
            <w:tcW w:w="2748" w:type="dxa"/>
            <w:tcBorders>
              <w:top w:val="nil"/>
              <w:left w:val="nil"/>
              <w:bottom w:val="single" w:sz="4" w:space="0" w:color="auto"/>
              <w:right w:val="single" w:sz="4" w:space="0" w:color="auto"/>
            </w:tcBorders>
            <w:shd w:val="clear" w:color="auto" w:fill="auto"/>
            <w:vAlign w:val="center"/>
          </w:tcPr>
          <w:p w14:paraId="32090487"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r w:rsidRPr="00CA55E1">
              <w:rPr>
                <w:rFonts w:ascii="72" w:eastAsia="Times New Roman" w:hAnsi="72" w:cs="72"/>
                <w:kern w:val="0"/>
                <w:szCs w:val="22"/>
                <w:lang w:eastAsia="en-IN"/>
                <w14:ligatures w14:val="none"/>
              </w:rPr>
              <w:lastRenderedPageBreak/>
              <w:t>Yes</w:t>
            </w:r>
          </w:p>
          <w:p w14:paraId="1EFF7D6C"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r w:rsidRPr="00CA55E1">
              <w:rPr>
                <w:rFonts w:ascii="72" w:eastAsia="Times New Roman" w:hAnsi="72" w:cs="72"/>
                <w:kern w:val="0"/>
                <w:szCs w:val="22"/>
                <w:lang w:eastAsia="en-IN"/>
                <w14:ligatures w14:val="none"/>
              </w:rPr>
              <w:t>The integration work at RLDC end will NOT be under the scope of the Bidder. However, the Bidder shall extend technical support at local end for seamless integration of PMU with PDC at remote end.</w:t>
            </w:r>
          </w:p>
          <w:p w14:paraId="4A7B4B8F"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p>
          <w:p w14:paraId="770E970B"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r w:rsidRPr="00CA55E1">
              <w:rPr>
                <w:rFonts w:ascii="72" w:eastAsia="Times New Roman" w:hAnsi="72" w:cs="72"/>
                <w:kern w:val="0"/>
                <w:szCs w:val="22"/>
                <w:lang w:eastAsia="en-IN"/>
                <w14:ligatures w14:val="none"/>
              </w:rPr>
              <w:t xml:space="preserve">The existing PDC system at RLDC end was supplied by M/s GE. </w:t>
            </w:r>
          </w:p>
          <w:p w14:paraId="05C588FF"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p>
          <w:p w14:paraId="062545D4" w14:textId="77777777" w:rsidR="00BA0A53" w:rsidRPr="00CA55E1" w:rsidRDefault="00BA0A53" w:rsidP="00BA0A53">
            <w:pPr>
              <w:spacing w:after="0" w:line="240" w:lineRule="auto"/>
              <w:jc w:val="both"/>
              <w:rPr>
                <w:rFonts w:ascii="72" w:eastAsia="Times New Roman" w:hAnsi="72" w:cs="72"/>
                <w:kern w:val="0"/>
                <w:szCs w:val="22"/>
                <w:lang w:eastAsia="en-IN"/>
                <w14:ligatures w14:val="none"/>
              </w:rPr>
            </w:pPr>
          </w:p>
          <w:p w14:paraId="32239CAE" w14:textId="5EF4896A" w:rsidR="00606EA2" w:rsidRPr="00CA55E1" w:rsidRDefault="00BA0A53" w:rsidP="00BA0A53">
            <w:pPr>
              <w:spacing w:after="0" w:line="240" w:lineRule="auto"/>
              <w:jc w:val="both"/>
              <w:rPr>
                <w:rFonts w:ascii="72" w:eastAsia="Times New Roman" w:hAnsi="72" w:cs="72"/>
                <w:kern w:val="0"/>
                <w:szCs w:val="22"/>
                <w:lang w:eastAsia="en-IN"/>
                <w14:ligatures w14:val="none"/>
              </w:rPr>
            </w:pPr>
            <w:r w:rsidRPr="00CA55E1">
              <w:rPr>
                <w:rFonts w:ascii="72" w:eastAsia="Times New Roman" w:hAnsi="72" w:cs="72"/>
                <w:kern w:val="0"/>
                <w:szCs w:val="22"/>
                <w:lang w:eastAsia="en-IN"/>
                <w14:ligatures w14:val="none"/>
              </w:rPr>
              <w:t>Yes, NO scope of Supply/Service at PDC end at RLDC.</w:t>
            </w:r>
          </w:p>
        </w:tc>
      </w:tr>
      <w:tr w:rsidR="00606EA2" w:rsidRPr="00CA55E1" w14:paraId="4AC5F030" w14:textId="77777777" w:rsidTr="004C5C34">
        <w:trPr>
          <w:trHeight w:val="126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4A37C844" w14:textId="5ECE2F65" w:rsidR="00606EA2" w:rsidRPr="00CA55E1" w:rsidRDefault="00606EA2" w:rsidP="00606EA2">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590ABFA7" w14:textId="0D375ECB"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w:t>
            </w:r>
            <w:proofErr w:type="gramStart"/>
            <w:r w:rsidRPr="00CA55E1">
              <w:rPr>
                <w:rFonts w:ascii="72" w:hAnsi="72" w:cs="72"/>
                <w:szCs w:val="22"/>
              </w:rPr>
              <w:t>Project :</w:t>
            </w:r>
            <w:proofErr w:type="gramEnd"/>
            <w:r w:rsidRPr="00CA55E1">
              <w:rPr>
                <w:rFonts w:ascii="72" w:hAnsi="72" w:cs="72"/>
                <w:szCs w:val="22"/>
              </w:rPr>
              <w:t xml:space="preserve"> clause 2.2.1.1 s) (vii) NMS</w:t>
            </w:r>
          </w:p>
        </w:tc>
        <w:tc>
          <w:tcPr>
            <w:tcW w:w="1810" w:type="dxa"/>
            <w:tcBorders>
              <w:top w:val="nil"/>
              <w:left w:val="nil"/>
              <w:bottom w:val="single" w:sz="4" w:space="0" w:color="auto"/>
              <w:right w:val="single" w:sz="4" w:space="0" w:color="auto"/>
            </w:tcBorders>
            <w:shd w:val="clear" w:color="auto" w:fill="auto"/>
            <w:vAlign w:val="center"/>
          </w:tcPr>
          <w:p w14:paraId="0C67598A" w14:textId="273C7184"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73E2BDE0" w14:textId="74742856"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5C9B23CC" w14:textId="3450EA62"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We understand that NMS integration is limited to Fatehgarh-III substation end configuration only. Any work at central NMS server is not in the present scope of bidder. Kindly confirm.</w:t>
            </w:r>
          </w:p>
        </w:tc>
        <w:tc>
          <w:tcPr>
            <w:tcW w:w="2748" w:type="dxa"/>
            <w:tcBorders>
              <w:top w:val="nil"/>
              <w:left w:val="nil"/>
              <w:bottom w:val="single" w:sz="4" w:space="0" w:color="auto"/>
              <w:right w:val="single" w:sz="4" w:space="0" w:color="auto"/>
            </w:tcBorders>
            <w:shd w:val="clear" w:color="auto" w:fill="auto"/>
            <w:vAlign w:val="center"/>
          </w:tcPr>
          <w:p w14:paraId="739FCFDC" w14:textId="77777777" w:rsidR="00606EA2" w:rsidRPr="00CA55E1" w:rsidRDefault="00606EA2" w:rsidP="00606EA2">
            <w:pPr>
              <w:jc w:val="both"/>
              <w:rPr>
                <w:rFonts w:ascii="72" w:hAnsi="72" w:cs="72"/>
                <w:szCs w:val="22"/>
              </w:rPr>
            </w:pPr>
            <w:r w:rsidRPr="00CA55E1">
              <w:rPr>
                <w:rFonts w:ascii="72" w:hAnsi="72" w:cs="72"/>
                <w:szCs w:val="22"/>
              </w:rPr>
              <w:t xml:space="preserve">At SS </w:t>
            </w:r>
            <w:proofErr w:type="gramStart"/>
            <w:r w:rsidRPr="00CA55E1">
              <w:rPr>
                <w:rFonts w:ascii="72" w:hAnsi="72" w:cs="72"/>
                <w:szCs w:val="22"/>
              </w:rPr>
              <w:t>End :</w:t>
            </w:r>
            <w:proofErr w:type="gramEnd"/>
            <w:r w:rsidRPr="00CA55E1">
              <w:rPr>
                <w:rFonts w:ascii="72" w:hAnsi="72" w:cs="72"/>
                <w:szCs w:val="22"/>
              </w:rPr>
              <w:t xml:space="preserve"> Bidder has to provide Telecom Equipment which can be integrated in  the existing NMS. Configuration work for necessary integration with existing </w:t>
            </w:r>
            <w:proofErr w:type="gramStart"/>
            <w:r w:rsidRPr="00CA55E1">
              <w:rPr>
                <w:rFonts w:ascii="72" w:hAnsi="72" w:cs="72"/>
                <w:szCs w:val="22"/>
              </w:rPr>
              <w:t>NMS  in</w:t>
            </w:r>
            <w:proofErr w:type="gramEnd"/>
            <w:r w:rsidRPr="00CA55E1">
              <w:rPr>
                <w:rFonts w:ascii="72" w:hAnsi="72" w:cs="72"/>
                <w:szCs w:val="22"/>
              </w:rPr>
              <w:t xml:space="preserve"> supplied FOTE shall be in scope of Bidder </w:t>
            </w:r>
            <w:r w:rsidRPr="00CA55E1">
              <w:rPr>
                <w:rFonts w:ascii="72" w:hAnsi="72" w:cs="72"/>
                <w:szCs w:val="22"/>
              </w:rPr>
              <w:br/>
            </w:r>
            <w:r w:rsidRPr="00CA55E1">
              <w:rPr>
                <w:rFonts w:ascii="72" w:hAnsi="72" w:cs="72"/>
                <w:szCs w:val="22"/>
              </w:rPr>
              <w:br/>
              <w:t xml:space="preserve">At Central NMS Server End: Existing NMS  Provider/Support team will do the necessary integration/Configuration in existing NMS, However, all necessary support to integrate new Telecom  equipment in the existing </w:t>
            </w:r>
            <w:r w:rsidRPr="00CA55E1">
              <w:rPr>
                <w:rFonts w:ascii="72" w:hAnsi="72" w:cs="72"/>
                <w:szCs w:val="22"/>
              </w:rPr>
              <w:lastRenderedPageBreak/>
              <w:t>NMS shall be ensured by the Bidder.</w:t>
            </w:r>
          </w:p>
          <w:p w14:paraId="46B938D4" w14:textId="42348359" w:rsidR="00606EA2" w:rsidRPr="00CA55E1" w:rsidRDefault="00606EA2" w:rsidP="00606EA2">
            <w:pPr>
              <w:spacing w:after="0" w:line="240" w:lineRule="auto"/>
              <w:jc w:val="both"/>
              <w:rPr>
                <w:rFonts w:ascii="72" w:eastAsia="Times New Roman" w:hAnsi="72" w:cs="72"/>
                <w:kern w:val="0"/>
                <w:szCs w:val="22"/>
                <w:lang w:eastAsia="en-IN"/>
                <w14:ligatures w14:val="none"/>
              </w:rPr>
            </w:pPr>
          </w:p>
        </w:tc>
      </w:tr>
      <w:tr w:rsidR="00606EA2" w:rsidRPr="00CA55E1" w14:paraId="7B67E436" w14:textId="77777777" w:rsidTr="004C5C34">
        <w:trPr>
          <w:trHeight w:val="1260"/>
        </w:trPr>
        <w:tc>
          <w:tcPr>
            <w:tcW w:w="838" w:type="dxa"/>
            <w:tcBorders>
              <w:top w:val="nil"/>
              <w:left w:val="single" w:sz="4" w:space="0" w:color="auto"/>
              <w:bottom w:val="single" w:sz="4" w:space="0" w:color="auto"/>
              <w:right w:val="single" w:sz="4" w:space="0" w:color="auto"/>
            </w:tcBorders>
            <w:shd w:val="clear" w:color="auto" w:fill="auto"/>
            <w:noWrap/>
            <w:vAlign w:val="center"/>
          </w:tcPr>
          <w:p w14:paraId="269C2CBE" w14:textId="26FD2C4E" w:rsidR="00606EA2" w:rsidRPr="00CA55E1" w:rsidRDefault="00606EA2" w:rsidP="00606EA2">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nil"/>
              <w:left w:val="nil"/>
              <w:bottom w:val="single" w:sz="4" w:space="0" w:color="auto"/>
              <w:right w:val="single" w:sz="4" w:space="0" w:color="auto"/>
            </w:tcBorders>
            <w:shd w:val="clear" w:color="auto" w:fill="auto"/>
            <w:vAlign w:val="center"/>
          </w:tcPr>
          <w:p w14:paraId="506D3D8E" w14:textId="203C381D"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Section-</w:t>
            </w:r>
            <w:proofErr w:type="gramStart"/>
            <w:r w:rsidRPr="00CA55E1">
              <w:rPr>
                <w:rFonts w:ascii="72" w:hAnsi="72" w:cs="72"/>
                <w:szCs w:val="22"/>
              </w:rPr>
              <w:t>Project :</w:t>
            </w:r>
            <w:proofErr w:type="gramEnd"/>
            <w:r w:rsidRPr="00CA55E1">
              <w:rPr>
                <w:rFonts w:ascii="72" w:hAnsi="72" w:cs="72"/>
                <w:szCs w:val="22"/>
              </w:rPr>
              <w:t xml:space="preserve"> clause 2.2.1.1 p) (iv) , </w:t>
            </w:r>
            <w:r w:rsidRPr="00CA55E1">
              <w:rPr>
                <w:rFonts w:ascii="72" w:hAnsi="72" w:cs="72"/>
                <w:szCs w:val="22"/>
              </w:rPr>
              <w:br/>
              <w:t>Existing Communication equipment details</w:t>
            </w:r>
          </w:p>
        </w:tc>
        <w:tc>
          <w:tcPr>
            <w:tcW w:w="1810" w:type="dxa"/>
            <w:tcBorders>
              <w:top w:val="nil"/>
              <w:left w:val="nil"/>
              <w:bottom w:val="single" w:sz="4" w:space="0" w:color="auto"/>
              <w:right w:val="single" w:sz="4" w:space="0" w:color="auto"/>
            </w:tcBorders>
            <w:shd w:val="clear" w:color="auto" w:fill="auto"/>
            <w:vAlign w:val="center"/>
          </w:tcPr>
          <w:p w14:paraId="09DF43D6" w14:textId="680709A8"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2977" w:type="dxa"/>
            <w:tcBorders>
              <w:top w:val="nil"/>
              <w:left w:val="nil"/>
              <w:bottom w:val="single" w:sz="4" w:space="0" w:color="auto"/>
              <w:right w:val="single" w:sz="4" w:space="0" w:color="auto"/>
            </w:tcBorders>
            <w:shd w:val="clear" w:color="000000" w:fill="FFFFFF"/>
            <w:vAlign w:val="center"/>
          </w:tcPr>
          <w:p w14:paraId="553A14A6" w14:textId="4067C540"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p>
        </w:tc>
        <w:tc>
          <w:tcPr>
            <w:tcW w:w="3969" w:type="dxa"/>
            <w:tcBorders>
              <w:top w:val="nil"/>
              <w:left w:val="nil"/>
              <w:bottom w:val="single" w:sz="4" w:space="0" w:color="auto"/>
              <w:right w:val="single" w:sz="4" w:space="0" w:color="auto"/>
            </w:tcBorders>
            <w:shd w:val="clear" w:color="auto" w:fill="auto"/>
            <w:vAlign w:val="center"/>
          </w:tcPr>
          <w:p w14:paraId="30370F14" w14:textId="6FB00BE0" w:rsidR="00606EA2" w:rsidRPr="00CA55E1" w:rsidRDefault="00606EA2" w:rsidP="00606EA2">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As per referred clause, Integration with the existing communication system shall be in the scope of bidder. In </w:t>
            </w:r>
            <w:proofErr w:type="gramStart"/>
            <w:r w:rsidRPr="00CA55E1">
              <w:rPr>
                <w:rFonts w:ascii="72" w:hAnsi="72" w:cs="72"/>
                <w:szCs w:val="22"/>
              </w:rPr>
              <w:t>this regards</w:t>
            </w:r>
            <w:proofErr w:type="gramEnd"/>
            <w:r w:rsidRPr="00CA55E1">
              <w:rPr>
                <w:rFonts w:ascii="72" w:hAnsi="72" w:cs="72"/>
                <w:szCs w:val="22"/>
              </w:rPr>
              <w:t>, please provide the following details</w:t>
            </w:r>
            <w:r w:rsidRPr="00CA55E1">
              <w:rPr>
                <w:rFonts w:ascii="72" w:hAnsi="72" w:cs="72"/>
                <w:szCs w:val="22"/>
              </w:rPr>
              <w:br/>
              <w:t>a) Make and model of FOTE equipment</w:t>
            </w:r>
            <w:r w:rsidRPr="00CA55E1">
              <w:rPr>
                <w:rFonts w:ascii="72" w:hAnsi="72" w:cs="72"/>
                <w:szCs w:val="22"/>
              </w:rPr>
              <w:br/>
              <w:t>b) Transmission capacity (STM-1/SM-4/STM-16)</w:t>
            </w:r>
            <w:r w:rsidRPr="00CA55E1">
              <w:rPr>
                <w:rFonts w:ascii="72" w:hAnsi="72" w:cs="72"/>
                <w:szCs w:val="22"/>
              </w:rPr>
              <w:br/>
              <w:t xml:space="preserve">c) Number of spare </w:t>
            </w:r>
            <w:proofErr w:type="spellStart"/>
            <w:r w:rsidRPr="00CA55E1">
              <w:rPr>
                <w:rFonts w:ascii="72" w:hAnsi="72" w:cs="72"/>
                <w:szCs w:val="22"/>
              </w:rPr>
              <w:t>teleprotection</w:t>
            </w:r>
            <w:proofErr w:type="spellEnd"/>
            <w:r w:rsidRPr="00CA55E1">
              <w:rPr>
                <w:rFonts w:ascii="72" w:hAnsi="72" w:cs="72"/>
                <w:szCs w:val="22"/>
              </w:rPr>
              <w:t xml:space="preserve"> interface cards/data interface cards/speech interface cards</w:t>
            </w:r>
            <w:r w:rsidRPr="00CA55E1">
              <w:rPr>
                <w:rFonts w:ascii="72" w:hAnsi="72" w:cs="72"/>
                <w:szCs w:val="22"/>
              </w:rPr>
              <w:br/>
              <w:t>d) Existing communication drawing</w:t>
            </w:r>
          </w:p>
        </w:tc>
        <w:tc>
          <w:tcPr>
            <w:tcW w:w="2748" w:type="dxa"/>
            <w:tcBorders>
              <w:top w:val="nil"/>
              <w:left w:val="nil"/>
              <w:bottom w:val="single" w:sz="4" w:space="0" w:color="auto"/>
              <w:right w:val="single" w:sz="4" w:space="0" w:color="auto"/>
            </w:tcBorders>
            <w:shd w:val="clear" w:color="auto" w:fill="auto"/>
            <w:vAlign w:val="center"/>
          </w:tcPr>
          <w:p w14:paraId="020F65E4" w14:textId="77777777" w:rsidR="00606EA2" w:rsidRPr="00CA55E1" w:rsidRDefault="00606EA2" w:rsidP="00606EA2">
            <w:pPr>
              <w:spacing w:after="0" w:line="240" w:lineRule="auto"/>
              <w:jc w:val="both"/>
              <w:rPr>
                <w:rFonts w:ascii="72" w:hAnsi="72" w:cs="72"/>
                <w:szCs w:val="22"/>
              </w:rPr>
            </w:pPr>
            <w:r w:rsidRPr="00CA55E1">
              <w:rPr>
                <w:rFonts w:ascii="72" w:hAnsi="72" w:cs="72"/>
                <w:szCs w:val="22"/>
              </w:rPr>
              <w:t>Bidder to quote as per BPS.</w:t>
            </w:r>
          </w:p>
          <w:p w14:paraId="23C496B9" w14:textId="77777777" w:rsidR="00606EA2" w:rsidRPr="00CA55E1" w:rsidRDefault="00606EA2" w:rsidP="00606EA2">
            <w:pPr>
              <w:spacing w:after="0" w:line="240" w:lineRule="auto"/>
              <w:jc w:val="both"/>
              <w:rPr>
                <w:rFonts w:ascii="72" w:hAnsi="72" w:cs="72"/>
                <w:szCs w:val="22"/>
              </w:rPr>
            </w:pPr>
          </w:p>
          <w:p w14:paraId="4B4A45E3" w14:textId="47D70835" w:rsidR="00606EA2" w:rsidRPr="00CA55E1" w:rsidRDefault="00606EA2" w:rsidP="00606EA2">
            <w:pPr>
              <w:spacing w:after="0" w:line="240" w:lineRule="auto"/>
              <w:jc w:val="both"/>
              <w:rPr>
                <w:rFonts w:ascii="72" w:eastAsia="Times New Roman" w:hAnsi="72" w:cs="72"/>
                <w:kern w:val="0"/>
                <w:szCs w:val="22"/>
                <w:lang w:eastAsia="en-IN"/>
                <w14:ligatures w14:val="none"/>
              </w:rPr>
            </w:pPr>
            <w:r w:rsidRPr="00CA55E1">
              <w:rPr>
                <w:rFonts w:ascii="72" w:hAnsi="72" w:cs="72"/>
                <w:szCs w:val="22"/>
              </w:rPr>
              <w:t>Details shall be provided to the successful bidder during detailed engineering in the event of award.</w:t>
            </w:r>
          </w:p>
        </w:tc>
      </w:tr>
      <w:tr w:rsidR="004B349F" w:rsidRPr="00CA55E1" w14:paraId="7AE7D39F"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02127"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13D4CF3B" w14:textId="41416403"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ACDB and DCDB extension </w:t>
            </w:r>
          </w:p>
        </w:tc>
        <w:tc>
          <w:tcPr>
            <w:tcW w:w="1810" w:type="dxa"/>
            <w:tcBorders>
              <w:top w:val="single" w:sz="4" w:space="0" w:color="auto"/>
              <w:left w:val="nil"/>
              <w:bottom w:val="single" w:sz="4" w:space="0" w:color="auto"/>
              <w:right w:val="single" w:sz="4" w:space="0" w:color="auto"/>
            </w:tcBorders>
            <w:shd w:val="clear" w:color="auto" w:fill="auto"/>
            <w:vAlign w:val="center"/>
          </w:tcPr>
          <w:p w14:paraId="661EB9C9"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43CA4C6E" w14:textId="7202E2AD"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42E2EDD4" w14:textId="2955A46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As per section project and BPS, we presume that sufficient feeders are already available in the existing ACDB and DCDB for the present of works. Bidder to consider the cable along with terminations only from existing boards to respective panels/</w:t>
            </w:r>
            <w:proofErr w:type="spellStart"/>
            <w:r w:rsidRPr="00CA55E1">
              <w:rPr>
                <w:rFonts w:ascii="72" w:hAnsi="72" w:cs="72"/>
                <w:szCs w:val="22"/>
              </w:rPr>
              <w:t>equipments</w:t>
            </w:r>
            <w:proofErr w:type="spellEnd"/>
            <w:r w:rsidRPr="00CA55E1">
              <w:rPr>
                <w:rFonts w:ascii="72" w:hAnsi="72" w:cs="72"/>
                <w:szCs w:val="22"/>
              </w:rPr>
              <w:t xml:space="preserve"> under present scope of works. Please confirm.</w:t>
            </w:r>
          </w:p>
        </w:tc>
        <w:tc>
          <w:tcPr>
            <w:tcW w:w="2748" w:type="dxa"/>
            <w:tcBorders>
              <w:top w:val="single" w:sz="4" w:space="0" w:color="auto"/>
              <w:left w:val="nil"/>
              <w:bottom w:val="single" w:sz="4" w:space="0" w:color="auto"/>
              <w:right w:val="single" w:sz="4" w:space="0" w:color="auto"/>
            </w:tcBorders>
            <w:shd w:val="clear" w:color="auto" w:fill="auto"/>
            <w:vAlign w:val="center"/>
          </w:tcPr>
          <w:p w14:paraId="16CABE00" w14:textId="4C706823"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Confirmed.</w:t>
            </w:r>
          </w:p>
        </w:tc>
      </w:tr>
      <w:tr w:rsidR="004B349F" w:rsidRPr="00CA55E1" w14:paraId="0B3D0D51"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40B7B"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316961C0" w14:textId="04A698C4"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 Fatehgarh-III substation   - Existing Drawings</w:t>
            </w:r>
          </w:p>
        </w:tc>
        <w:tc>
          <w:tcPr>
            <w:tcW w:w="1810" w:type="dxa"/>
            <w:tcBorders>
              <w:top w:val="single" w:sz="4" w:space="0" w:color="auto"/>
              <w:left w:val="nil"/>
              <w:bottom w:val="single" w:sz="4" w:space="0" w:color="auto"/>
              <w:right w:val="single" w:sz="4" w:space="0" w:color="auto"/>
            </w:tcBorders>
            <w:shd w:val="clear" w:color="auto" w:fill="auto"/>
            <w:vAlign w:val="center"/>
          </w:tcPr>
          <w:p w14:paraId="32D7C417"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1A8A68D2" w14:textId="05F61C51"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4AE3F82F" w14:textId="23B801F4"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Please provide the following drawings Fatehgarh-III substation existing Substation.</w:t>
            </w:r>
            <w:r w:rsidRPr="00CA55E1">
              <w:rPr>
                <w:rFonts w:ascii="72" w:hAnsi="72" w:cs="72"/>
                <w:szCs w:val="22"/>
              </w:rPr>
              <w:br/>
            </w:r>
            <w:proofErr w:type="spellStart"/>
            <w:r w:rsidRPr="00CA55E1">
              <w:rPr>
                <w:rFonts w:ascii="72" w:hAnsi="72" w:cs="72"/>
                <w:szCs w:val="22"/>
              </w:rPr>
              <w:t>i</w:t>
            </w:r>
            <w:proofErr w:type="spellEnd"/>
            <w:r w:rsidRPr="00CA55E1">
              <w:rPr>
                <w:rFonts w:ascii="72" w:hAnsi="72" w:cs="72"/>
                <w:szCs w:val="22"/>
              </w:rPr>
              <w:t>) Existing control building layout</w:t>
            </w:r>
            <w:r w:rsidRPr="00CA55E1">
              <w:rPr>
                <w:rFonts w:ascii="72" w:hAnsi="72" w:cs="72"/>
                <w:szCs w:val="22"/>
              </w:rPr>
              <w:br/>
              <w:t>ii) Visual monitoring system (VMS) layout</w:t>
            </w:r>
            <w:r w:rsidRPr="00CA55E1">
              <w:rPr>
                <w:rFonts w:ascii="72" w:hAnsi="72" w:cs="72"/>
                <w:szCs w:val="22"/>
              </w:rPr>
              <w:br/>
            </w:r>
            <w:r w:rsidRPr="00CA55E1">
              <w:rPr>
                <w:rFonts w:ascii="72" w:hAnsi="72" w:cs="72"/>
                <w:szCs w:val="22"/>
              </w:rPr>
              <w:lastRenderedPageBreak/>
              <w:t>iii) Lightning protection layout.</w:t>
            </w:r>
            <w:r w:rsidRPr="00CA55E1">
              <w:rPr>
                <w:rFonts w:ascii="72" w:hAnsi="72" w:cs="72"/>
                <w:szCs w:val="22"/>
              </w:rPr>
              <w:br/>
              <w:t>iv) Existing Outdoor Illumination Layout</w:t>
            </w:r>
          </w:p>
        </w:tc>
        <w:tc>
          <w:tcPr>
            <w:tcW w:w="2748" w:type="dxa"/>
            <w:tcBorders>
              <w:top w:val="single" w:sz="4" w:space="0" w:color="auto"/>
              <w:left w:val="nil"/>
              <w:bottom w:val="single" w:sz="4" w:space="0" w:color="auto"/>
              <w:right w:val="single" w:sz="4" w:space="0" w:color="auto"/>
            </w:tcBorders>
            <w:shd w:val="clear" w:color="auto" w:fill="auto"/>
            <w:vAlign w:val="center"/>
          </w:tcPr>
          <w:p w14:paraId="26B5103F" w14:textId="396B37F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lastRenderedPageBreak/>
              <w:t>Details shall be provided to the successful bidder during detailed engineering in the event of award.</w:t>
            </w:r>
          </w:p>
        </w:tc>
      </w:tr>
      <w:tr w:rsidR="004B349F" w:rsidRPr="00CA55E1" w14:paraId="5953F194" w14:textId="77777777" w:rsidTr="004C5C34">
        <w:trPr>
          <w:trHeight w:val="551"/>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CDB6E"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55BAD5AA" w14:textId="063F4A3C"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Line lengths</w:t>
            </w:r>
          </w:p>
        </w:tc>
        <w:tc>
          <w:tcPr>
            <w:tcW w:w="1810" w:type="dxa"/>
            <w:tcBorders>
              <w:top w:val="single" w:sz="4" w:space="0" w:color="auto"/>
              <w:left w:val="nil"/>
              <w:bottom w:val="single" w:sz="4" w:space="0" w:color="auto"/>
              <w:right w:val="single" w:sz="4" w:space="0" w:color="auto"/>
            </w:tcBorders>
            <w:shd w:val="clear" w:color="auto" w:fill="auto"/>
            <w:vAlign w:val="center"/>
          </w:tcPr>
          <w:p w14:paraId="7BA3B844"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52E0FCEB" w14:textId="182D3B5B"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1C5392B9" w14:textId="614ED54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Please furnish the line lengths for the following lines in order to choose the appropriate protection &amp; communication interfaces:</w:t>
            </w:r>
            <w:r w:rsidRPr="00CA55E1">
              <w:rPr>
                <w:rFonts w:ascii="72" w:hAnsi="72" w:cs="72"/>
                <w:szCs w:val="22"/>
              </w:rPr>
              <w:br/>
              <w:t xml:space="preserve">a) 765kV line </w:t>
            </w:r>
            <w:proofErr w:type="gramStart"/>
            <w:r w:rsidRPr="00CA55E1">
              <w:rPr>
                <w:rFonts w:ascii="72" w:hAnsi="72" w:cs="72"/>
                <w:szCs w:val="22"/>
              </w:rPr>
              <w:t xml:space="preserve">from  </w:t>
            </w:r>
            <w:proofErr w:type="spellStart"/>
            <w:r w:rsidRPr="00CA55E1">
              <w:rPr>
                <w:rFonts w:ascii="72" w:hAnsi="72" w:cs="72"/>
                <w:szCs w:val="22"/>
              </w:rPr>
              <w:t>Fatehgarh</w:t>
            </w:r>
            <w:proofErr w:type="spellEnd"/>
            <w:proofErr w:type="gramEnd"/>
            <w:r w:rsidRPr="00CA55E1">
              <w:rPr>
                <w:rFonts w:ascii="72" w:hAnsi="72" w:cs="72"/>
                <w:szCs w:val="22"/>
              </w:rPr>
              <w:t xml:space="preserve">-III to </w:t>
            </w:r>
            <w:proofErr w:type="spellStart"/>
            <w:r w:rsidRPr="00CA55E1">
              <w:rPr>
                <w:rFonts w:ascii="72" w:hAnsi="72" w:cs="72"/>
                <w:szCs w:val="22"/>
              </w:rPr>
              <w:t>Beawar</w:t>
            </w:r>
            <w:proofErr w:type="spellEnd"/>
          </w:p>
        </w:tc>
        <w:tc>
          <w:tcPr>
            <w:tcW w:w="2748" w:type="dxa"/>
            <w:tcBorders>
              <w:top w:val="single" w:sz="4" w:space="0" w:color="auto"/>
              <w:left w:val="nil"/>
              <w:bottom w:val="single" w:sz="4" w:space="0" w:color="auto"/>
              <w:right w:val="single" w:sz="4" w:space="0" w:color="auto"/>
            </w:tcBorders>
            <w:shd w:val="clear" w:color="auto" w:fill="auto"/>
            <w:vAlign w:val="center"/>
          </w:tcPr>
          <w:p w14:paraId="4D308465" w14:textId="35F59F1C" w:rsidR="004B349F" w:rsidRPr="00CA55E1" w:rsidRDefault="004800E1"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Bidder to quote as per BPS.</w:t>
            </w:r>
          </w:p>
        </w:tc>
      </w:tr>
      <w:tr w:rsidR="004B349F" w:rsidRPr="00CA55E1" w14:paraId="5C36B7EB"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BF61"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5E70AB54" w14:textId="450F87A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Busbar Protection for 765kV,400</w:t>
            </w:r>
            <w:proofErr w:type="gramStart"/>
            <w:r w:rsidRPr="00CA55E1">
              <w:rPr>
                <w:rFonts w:ascii="72" w:hAnsi="72" w:cs="72"/>
                <w:szCs w:val="22"/>
              </w:rPr>
              <w:t>kV  and</w:t>
            </w:r>
            <w:proofErr w:type="gramEnd"/>
            <w:r w:rsidRPr="00CA55E1">
              <w:rPr>
                <w:rFonts w:ascii="72" w:hAnsi="72" w:cs="72"/>
                <w:szCs w:val="22"/>
              </w:rPr>
              <w:t xml:space="preserve"> 220kV</w:t>
            </w:r>
          </w:p>
        </w:tc>
        <w:tc>
          <w:tcPr>
            <w:tcW w:w="1810" w:type="dxa"/>
            <w:tcBorders>
              <w:top w:val="single" w:sz="4" w:space="0" w:color="auto"/>
              <w:left w:val="nil"/>
              <w:bottom w:val="single" w:sz="4" w:space="0" w:color="auto"/>
              <w:right w:val="single" w:sz="4" w:space="0" w:color="auto"/>
            </w:tcBorders>
            <w:shd w:val="clear" w:color="auto" w:fill="auto"/>
            <w:vAlign w:val="center"/>
          </w:tcPr>
          <w:p w14:paraId="23698D1C"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23572B9D" w14:textId="65BEA2D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6230E19A" w14:textId="6D742E51"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As the 765kV, 400kV and 220kV is </w:t>
            </w:r>
            <w:proofErr w:type="spellStart"/>
            <w:proofErr w:type="gramStart"/>
            <w:r w:rsidRPr="00CA55E1">
              <w:rPr>
                <w:rFonts w:ascii="72" w:hAnsi="72" w:cs="72"/>
                <w:szCs w:val="22"/>
              </w:rPr>
              <w:t>existing,Please</w:t>
            </w:r>
            <w:proofErr w:type="spellEnd"/>
            <w:proofErr w:type="gramEnd"/>
            <w:r w:rsidRPr="00CA55E1">
              <w:rPr>
                <w:rFonts w:ascii="72" w:hAnsi="72" w:cs="72"/>
                <w:szCs w:val="22"/>
              </w:rPr>
              <w:t xml:space="preserve"> provide the details of 765kV,400kV and 220kV  bus bar protection system.</w:t>
            </w:r>
            <w:r w:rsidRPr="00CA55E1">
              <w:rPr>
                <w:rFonts w:ascii="72" w:hAnsi="72" w:cs="72"/>
                <w:szCs w:val="22"/>
              </w:rPr>
              <w:br/>
              <w:t>a) Make &amp; Model number</w:t>
            </w:r>
            <w:r w:rsidRPr="00CA55E1">
              <w:rPr>
                <w:rFonts w:ascii="72" w:hAnsi="72" w:cs="72"/>
                <w:szCs w:val="22"/>
              </w:rPr>
              <w:br/>
              <w:t>b) Centralized or Decentralized type?</w:t>
            </w:r>
            <w:r w:rsidRPr="00CA55E1">
              <w:rPr>
                <w:rFonts w:ascii="72" w:hAnsi="72" w:cs="72"/>
                <w:szCs w:val="22"/>
              </w:rPr>
              <w:br/>
              <w:t>c) If decentralized type, whether Bay units are already available for the bays proposed under this package.</w:t>
            </w:r>
          </w:p>
        </w:tc>
        <w:tc>
          <w:tcPr>
            <w:tcW w:w="2748" w:type="dxa"/>
            <w:tcBorders>
              <w:top w:val="single" w:sz="4" w:space="0" w:color="auto"/>
              <w:left w:val="nil"/>
              <w:bottom w:val="single" w:sz="4" w:space="0" w:color="auto"/>
              <w:right w:val="single" w:sz="4" w:space="0" w:color="auto"/>
            </w:tcBorders>
            <w:shd w:val="clear" w:color="auto" w:fill="auto"/>
            <w:vAlign w:val="center"/>
          </w:tcPr>
          <w:p w14:paraId="084BBA4C" w14:textId="10F1EFE0"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Bidder to quote as per the requirement of Peripheral units for Bus Bar Protection scheme as specified at clause no. 2.2.1.1-f) </w:t>
            </w:r>
            <w:r w:rsidR="00CF2C04" w:rsidRPr="00CA55E1">
              <w:rPr>
                <w:rFonts w:ascii="72" w:hAnsi="72" w:cs="72"/>
                <w:szCs w:val="22"/>
              </w:rPr>
              <w:t xml:space="preserve">and 2.2.2.1.b) </w:t>
            </w:r>
            <w:r w:rsidRPr="00CA55E1">
              <w:rPr>
                <w:rFonts w:ascii="72" w:hAnsi="72" w:cs="72"/>
                <w:szCs w:val="22"/>
              </w:rPr>
              <w:t>of Section Project.</w:t>
            </w:r>
            <w:r w:rsidRPr="00CA55E1">
              <w:rPr>
                <w:rFonts w:ascii="72" w:hAnsi="72" w:cs="72"/>
                <w:szCs w:val="22"/>
              </w:rPr>
              <w:br/>
            </w:r>
            <w:r w:rsidR="00CF2C04" w:rsidRPr="00CA55E1">
              <w:rPr>
                <w:rFonts w:ascii="72" w:hAnsi="72" w:cs="72"/>
                <w:szCs w:val="22"/>
              </w:rPr>
              <w:t xml:space="preserve">Further, Make and model of existing bus bar for 400 Section-I is GE make P741 de-centralized Bus Bar Protection. Peripheral units of Decentralized Bus bar protection for 400kV Bus Sectionalizer-1 under present scope is available at site. Shifting of these peripheral units from existing panels to present bays panels including necessary modifications, </w:t>
            </w:r>
            <w:proofErr w:type="gramStart"/>
            <w:r w:rsidR="00CF2C04" w:rsidRPr="00CA55E1">
              <w:rPr>
                <w:rFonts w:ascii="72" w:hAnsi="72" w:cs="72"/>
                <w:szCs w:val="22"/>
              </w:rPr>
              <w:t>wiring</w:t>
            </w:r>
            <w:proofErr w:type="gramEnd"/>
            <w:r w:rsidR="00CF2C04" w:rsidRPr="00CA55E1">
              <w:rPr>
                <w:rFonts w:ascii="72" w:hAnsi="72" w:cs="72"/>
                <w:szCs w:val="22"/>
              </w:rPr>
              <w:t xml:space="preserve"> and commissioning </w:t>
            </w:r>
            <w:r w:rsidR="00CF2C04" w:rsidRPr="00CA55E1">
              <w:rPr>
                <w:rFonts w:ascii="72" w:hAnsi="72" w:cs="72"/>
                <w:szCs w:val="22"/>
              </w:rPr>
              <w:lastRenderedPageBreak/>
              <w:t xml:space="preserve">for completion of the bus bar protection scheme is deemed to be included under present scope. </w:t>
            </w:r>
            <w:r w:rsidR="00CF2C04" w:rsidRPr="00CA55E1">
              <w:rPr>
                <w:rFonts w:ascii="72" w:hAnsi="72" w:cs="72"/>
                <w:szCs w:val="22"/>
              </w:rPr>
              <w:br/>
              <w:t>Bus Bar Protection for the 400kV Section-II and Section-III is new.</w:t>
            </w:r>
          </w:p>
        </w:tc>
      </w:tr>
      <w:tr w:rsidR="004B349F" w:rsidRPr="00CA55E1" w14:paraId="5A865854" w14:textId="77777777" w:rsidTr="004C5C34">
        <w:trPr>
          <w:trHeight w:val="692"/>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23563"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62D715F7" w14:textId="7FD42A25"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Battery and battery charger</w:t>
            </w:r>
          </w:p>
        </w:tc>
        <w:tc>
          <w:tcPr>
            <w:tcW w:w="1810" w:type="dxa"/>
            <w:tcBorders>
              <w:top w:val="single" w:sz="4" w:space="0" w:color="auto"/>
              <w:left w:val="nil"/>
              <w:bottom w:val="single" w:sz="4" w:space="0" w:color="auto"/>
              <w:right w:val="single" w:sz="4" w:space="0" w:color="auto"/>
            </w:tcBorders>
            <w:shd w:val="clear" w:color="auto" w:fill="auto"/>
            <w:vAlign w:val="center"/>
          </w:tcPr>
          <w:p w14:paraId="7072A06F"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7881BE41" w14:textId="241B24EC"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246CAE3D" w14:textId="3270D7A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We are not considering any 220V and 48V Battery and battery charger for present scope of works. We presume that existing battery and battery chargers are already sized by considering future extension of bays which were under present scope of works. Please confirm.</w:t>
            </w:r>
          </w:p>
        </w:tc>
        <w:tc>
          <w:tcPr>
            <w:tcW w:w="2748" w:type="dxa"/>
            <w:tcBorders>
              <w:top w:val="single" w:sz="4" w:space="0" w:color="auto"/>
              <w:left w:val="nil"/>
              <w:bottom w:val="single" w:sz="4" w:space="0" w:color="auto"/>
              <w:right w:val="single" w:sz="4" w:space="0" w:color="auto"/>
            </w:tcBorders>
            <w:shd w:val="clear" w:color="auto" w:fill="auto"/>
            <w:vAlign w:val="center"/>
          </w:tcPr>
          <w:p w14:paraId="78651FEA" w14:textId="2E0E2C4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Confirmed.</w:t>
            </w:r>
          </w:p>
        </w:tc>
      </w:tr>
      <w:tr w:rsidR="004B349F" w:rsidRPr="00CA55E1" w14:paraId="35EF7500"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15A8"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673A88FF" w14:textId="0961BFC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Protection relays at remote end</w:t>
            </w:r>
          </w:p>
        </w:tc>
        <w:tc>
          <w:tcPr>
            <w:tcW w:w="1810" w:type="dxa"/>
            <w:tcBorders>
              <w:top w:val="single" w:sz="4" w:space="0" w:color="auto"/>
              <w:left w:val="nil"/>
              <w:bottom w:val="single" w:sz="4" w:space="0" w:color="auto"/>
              <w:right w:val="single" w:sz="4" w:space="0" w:color="auto"/>
            </w:tcBorders>
            <w:shd w:val="clear" w:color="auto" w:fill="auto"/>
            <w:vAlign w:val="center"/>
          </w:tcPr>
          <w:p w14:paraId="4BA69CF7"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51E09302" w14:textId="67D4BE2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2F74A76B" w14:textId="70C5C7B4"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We propose the Main protection as Distance protection for all 400kV &amp; 220kV lines.</w:t>
            </w:r>
            <w:r w:rsidRPr="00CA55E1">
              <w:rPr>
                <w:rFonts w:ascii="72" w:hAnsi="72" w:cs="72"/>
                <w:szCs w:val="22"/>
              </w:rPr>
              <w:br/>
              <w:t>a) If differential protection need to be considered, please clarify the scope of remote end differential relays (supplied as loose</w:t>
            </w:r>
            <w:proofErr w:type="gramStart"/>
            <w:r w:rsidRPr="00CA55E1">
              <w:rPr>
                <w:rFonts w:ascii="72" w:hAnsi="72" w:cs="72"/>
                <w:szCs w:val="22"/>
              </w:rPr>
              <w:t>)?.</w:t>
            </w:r>
            <w:proofErr w:type="gramEnd"/>
            <w:r w:rsidRPr="00CA55E1">
              <w:rPr>
                <w:rFonts w:ascii="72" w:hAnsi="72" w:cs="72"/>
                <w:szCs w:val="22"/>
              </w:rPr>
              <w:br/>
              <w:t>b) If remote end differential relays are already available, please confirm the make &amp; model number.</w:t>
            </w:r>
          </w:p>
        </w:tc>
        <w:tc>
          <w:tcPr>
            <w:tcW w:w="2748" w:type="dxa"/>
            <w:tcBorders>
              <w:top w:val="single" w:sz="4" w:space="0" w:color="auto"/>
              <w:left w:val="nil"/>
              <w:bottom w:val="single" w:sz="4" w:space="0" w:color="auto"/>
              <w:right w:val="single" w:sz="4" w:space="0" w:color="auto"/>
            </w:tcBorders>
            <w:shd w:val="clear" w:color="auto" w:fill="auto"/>
            <w:vAlign w:val="center"/>
          </w:tcPr>
          <w:p w14:paraId="294778BB" w14:textId="6E8B46C3"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Bidders are to quote as per Bidding Document.</w:t>
            </w:r>
          </w:p>
        </w:tc>
      </w:tr>
      <w:tr w:rsidR="004B349F" w:rsidRPr="00CA55E1" w14:paraId="330429C0"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0B640"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103C8EA5" w14:textId="06073CB1"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Creepage distance </w:t>
            </w:r>
          </w:p>
        </w:tc>
        <w:tc>
          <w:tcPr>
            <w:tcW w:w="1810" w:type="dxa"/>
            <w:tcBorders>
              <w:top w:val="single" w:sz="4" w:space="0" w:color="auto"/>
              <w:left w:val="nil"/>
              <w:bottom w:val="single" w:sz="4" w:space="0" w:color="auto"/>
              <w:right w:val="single" w:sz="4" w:space="0" w:color="auto"/>
            </w:tcBorders>
            <w:shd w:val="clear" w:color="auto" w:fill="auto"/>
            <w:vAlign w:val="center"/>
          </w:tcPr>
          <w:p w14:paraId="7E38F7CD"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6A876596" w14:textId="0F9A26C9"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67511DE8" w14:textId="7026A923"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t xml:space="preserve">As per section project, it is mentioned as "Minimum specified creepage distance for insulator string/ </w:t>
            </w:r>
            <w:proofErr w:type="spellStart"/>
            <w:r w:rsidRPr="00CA55E1">
              <w:rPr>
                <w:rFonts w:ascii="72" w:hAnsi="72" w:cs="72"/>
                <w:szCs w:val="22"/>
              </w:rPr>
              <w:t>longrod</w:t>
            </w:r>
            <w:proofErr w:type="spellEnd"/>
            <w:r w:rsidRPr="00CA55E1">
              <w:rPr>
                <w:rFonts w:ascii="72" w:hAnsi="72" w:cs="72"/>
                <w:szCs w:val="22"/>
              </w:rPr>
              <w:t xml:space="preserve"> insulators/ outdoor bushings shall be 31 mm/kV". We presume that except mentioned insulator string/</w:t>
            </w:r>
            <w:proofErr w:type="spellStart"/>
            <w:r w:rsidRPr="00CA55E1">
              <w:rPr>
                <w:rFonts w:ascii="72" w:hAnsi="72" w:cs="72"/>
                <w:szCs w:val="22"/>
              </w:rPr>
              <w:t>longrod</w:t>
            </w:r>
            <w:proofErr w:type="spellEnd"/>
            <w:r w:rsidRPr="00CA55E1">
              <w:rPr>
                <w:rFonts w:ascii="72" w:hAnsi="72" w:cs="72"/>
                <w:szCs w:val="22"/>
              </w:rPr>
              <w:t xml:space="preserve"> insulators/outdoor </w:t>
            </w:r>
            <w:proofErr w:type="gramStart"/>
            <w:r w:rsidRPr="00CA55E1">
              <w:rPr>
                <w:rFonts w:ascii="72" w:hAnsi="72" w:cs="72"/>
                <w:szCs w:val="22"/>
              </w:rPr>
              <w:t>bushings ,all</w:t>
            </w:r>
            <w:proofErr w:type="gramEnd"/>
            <w:r w:rsidRPr="00CA55E1">
              <w:rPr>
                <w:rFonts w:ascii="72" w:hAnsi="72" w:cs="72"/>
                <w:szCs w:val="22"/>
              </w:rPr>
              <w:t xml:space="preserve"> other outdoor equipment such as </w:t>
            </w:r>
            <w:r w:rsidRPr="00CA55E1">
              <w:rPr>
                <w:rFonts w:ascii="72" w:hAnsi="72" w:cs="72"/>
                <w:szCs w:val="22"/>
              </w:rPr>
              <w:lastRenderedPageBreak/>
              <w:t>CB,CVT,LA,CT &amp; BPI etc. shall have 25mm/kV creepage. Please confirm whether bidder understanding is correct.</w:t>
            </w:r>
          </w:p>
        </w:tc>
        <w:tc>
          <w:tcPr>
            <w:tcW w:w="2748" w:type="dxa"/>
            <w:tcBorders>
              <w:top w:val="single" w:sz="4" w:space="0" w:color="auto"/>
              <w:left w:val="nil"/>
              <w:bottom w:val="single" w:sz="4" w:space="0" w:color="auto"/>
              <w:right w:val="single" w:sz="4" w:space="0" w:color="auto"/>
            </w:tcBorders>
            <w:shd w:val="clear" w:color="auto" w:fill="auto"/>
            <w:vAlign w:val="center"/>
          </w:tcPr>
          <w:p w14:paraId="2DF53522" w14:textId="6ECD827F" w:rsidR="004B349F" w:rsidRPr="00CA55E1" w:rsidRDefault="004A2E26" w:rsidP="004B349F">
            <w:pPr>
              <w:spacing w:after="0" w:line="240" w:lineRule="auto"/>
              <w:jc w:val="both"/>
              <w:rPr>
                <w:rFonts w:ascii="72" w:eastAsia="Times New Roman" w:hAnsi="72" w:cs="72"/>
                <w:color w:val="000000"/>
                <w:kern w:val="0"/>
                <w:szCs w:val="22"/>
                <w:lang w:eastAsia="en-IN"/>
                <w14:ligatures w14:val="none"/>
              </w:rPr>
            </w:pPr>
            <w:r w:rsidRPr="00CA55E1">
              <w:rPr>
                <w:rFonts w:ascii="72" w:hAnsi="72" w:cs="72"/>
                <w:szCs w:val="22"/>
              </w:rPr>
              <w:lastRenderedPageBreak/>
              <w:t>C</w:t>
            </w:r>
            <w:r w:rsidR="00394488" w:rsidRPr="00CA55E1">
              <w:rPr>
                <w:rFonts w:ascii="72" w:hAnsi="72" w:cs="72"/>
                <w:szCs w:val="22"/>
              </w:rPr>
              <w:t>reepage for all equipment shall be 25mm/kV</w:t>
            </w:r>
            <w:r w:rsidR="0073728F" w:rsidRPr="00CA55E1">
              <w:rPr>
                <w:rFonts w:ascii="72" w:hAnsi="72" w:cs="72"/>
                <w:szCs w:val="22"/>
              </w:rPr>
              <w:t>. However</w:t>
            </w:r>
            <w:r w:rsidR="00161694" w:rsidRPr="00CA55E1">
              <w:rPr>
                <w:rFonts w:ascii="72" w:hAnsi="72" w:cs="72"/>
                <w:szCs w:val="22"/>
              </w:rPr>
              <w:t>,</w:t>
            </w:r>
            <w:r w:rsidR="0073728F" w:rsidRPr="00CA55E1">
              <w:rPr>
                <w:rFonts w:ascii="72" w:hAnsi="72" w:cs="72"/>
                <w:szCs w:val="22"/>
              </w:rPr>
              <w:t xml:space="preserve"> for</w:t>
            </w:r>
            <w:r w:rsidR="00394488" w:rsidRPr="00CA55E1">
              <w:rPr>
                <w:rFonts w:ascii="72" w:hAnsi="72" w:cs="72"/>
                <w:szCs w:val="22"/>
              </w:rPr>
              <w:t xml:space="preserve"> </w:t>
            </w:r>
            <w:r w:rsidR="004824BC" w:rsidRPr="00CA55E1">
              <w:rPr>
                <w:rFonts w:ascii="72" w:hAnsi="72" w:cs="72"/>
                <w:szCs w:val="22"/>
              </w:rPr>
              <w:t>insulator string/ long rod insulators/ outdoor bushings</w:t>
            </w:r>
            <w:r w:rsidR="0073728F" w:rsidRPr="00CA55E1">
              <w:rPr>
                <w:rFonts w:ascii="72" w:hAnsi="72" w:cs="72"/>
                <w:szCs w:val="22"/>
              </w:rPr>
              <w:t xml:space="preserve">, refer </w:t>
            </w:r>
            <w:r w:rsidR="00394488" w:rsidRPr="00CA55E1">
              <w:rPr>
                <w:rFonts w:ascii="72" w:hAnsi="72" w:cs="72"/>
                <w:szCs w:val="22"/>
              </w:rPr>
              <w:t xml:space="preserve">clause </w:t>
            </w:r>
            <w:r w:rsidR="004824BC" w:rsidRPr="00CA55E1">
              <w:rPr>
                <w:rFonts w:ascii="72" w:hAnsi="72" w:cs="72"/>
                <w:szCs w:val="22"/>
              </w:rPr>
              <w:t>9.4</w:t>
            </w:r>
            <w:r w:rsidR="00394488" w:rsidRPr="00CA55E1">
              <w:rPr>
                <w:rFonts w:ascii="72" w:hAnsi="72" w:cs="72"/>
                <w:szCs w:val="22"/>
              </w:rPr>
              <w:t xml:space="preserve"> of Section-</w:t>
            </w:r>
            <w:r w:rsidR="004824BC" w:rsidRPr="00CA55E1">
              <w:rPr>
                <w:rFonts w:ascii="72" w:hAnsi="72" w:cs="72"/>
                <w:szCs w:val="22"/>
              </w:rPr>
              <w:t>Project.</w:t>
            </w:r>
          </w:p>
        </w:tc>
      </w:tr>
      <w:tr w:rsidR="004B349F" w:rsidRPr="00CA55E1" w14:paraId="79A9E7D6"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DC757" w14:textId="77777777" w:rsidR="004B349F" w:rsidRPr="00CA55E1" w:rsidRDefault="004B349F" w:rsidP="004B349F">
            <w:pPr>
              <w:pStyle w:val="ListParagraph"/>
              <w:numPr>
                <w:ilvl w:val="0"/>
                <w:numId w:val="1"/>
              </w:numPr>
              <w:spacing w:after="0" w:line="240" w:lineRule="auto"/>
              <w:jc w:val="both"/>
              <w:rPr>
                <w:rFonts w:ascii="72" w:eastAsia="Times New Roman" w:hAnsi="72" w:cs="72"/>
                <w:color w:val="000000"/>
                <w:kern w:val="0"/>
                <w:szCs w:val="22"/>
                <w:lang w:eastAsia="en-IN"/>
                <w14:ligatures w14:val="none"/>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3E750EFA" w14:textId="0E3D9A23" w:rsidR="004B349F" w:rsidRPr="00CA55E1" w:rsidRDefault="004B349F" w:rsidP="004B349F">
            <w:pPr>
              <w:spacing w:after="0" w:line="240" w:lineRule="auto"/>
              <w:jc w:val="both"/>
              <w:rPr>
                <w:rFonts w:ascii="72" w:eastAsia="Times New Roman" w:hAnsi="72" w:cs="72"/>
                <w:color w:val="000000"/>
                <w:kern w:val="0"/>
                <w:szCs w:val="22"/>
                <w:highlight w:val="yellow"/>
                <w:lang w:eastAsia="en-IN"/>
                <w14:ligatures w14:val="none"/>
              </w:rPr>
            </w:pPr>
            <w:r w:rsidRPr="00CA55E1">
              <w:rPr>
                <w:rFonts w:ascii="72" w:hAnsi="72" w:cs="72"/>
                <w:szCs w:val="22"/>
              </w:rPr>
              <w:t>Order of Precedence</w:t>
            </w:r>
          </w:p>
        </w:tc>
        <w:tc>
          <w:tcPr>
            <w:tcW w:w="1810" w:type="dxa"/>
            <w:tcBorders>
              <w:top w:val="single" w:sz="4" w:space="0" w:color="auto"/>
              <w:left w:val="nil"/>
              <w:bottom w:val="single" w:sz="4" w:space="0" w:color="auto"/>
              <w:right w:val="single" w:sz="4" w:space="0" w:color="auto"/>
            </w:tcBorders>
            <w:shd w:val="clear" w:color="auto" w:fill="auto"/>
            <w:vAlign w:val="center"/>
          </w:tcPr>
          <w:p w14:paraId="2BCC5368" w14:textId="77777777" w:rsidR="004B349F" w:rsidRPr="00CA55E1" w:rsidRDefault="004B349F" w:rsidP="004B349F">
            <w:pPr>
              <w:spacing w:after="0" w:line="240" w:lineRule="auto"/>
              <w:jc w:val="both"/>
              <w:rPr>
                <w:rFonts w:ascii="72" w:eastAsia="Times New Roman" w:hAnsi="72" w:cs="72"/>
                <w:color w:val="000000"/>
                <w:kern w:val="0"/>
                <w:szCs w:val="22"/>
                <w:lang w:eastAsia="en-IN"/>
                <w14:ligatures w14:val="none"/>
              </w:rPr>
            </w:pPr>
          </w:p>
        </w:tc>
        <w:tc>
          <w:tcPr>
            <w:tcW w:w="2977" w:type="dxa"/>
            <w:tcBorders>
              <w:top w:val="single" w:sz="4" w:space="0" w:color="auto"/>
              <w:left w:val="nil"/>
              <w:bottom w:val="single" w:sz="4" w:space="0" w:color="auto"/>
              <w:right w:val="single" w:sz="4" w:space="0" w:color="auto"/>
            </w:tcBorders>
            <w:shd w:val="clear" w:color="000000" w:fill="FFFFFF"/>
          </w:tcPr>
          <w:p w14:paraId="58A8744D" w14:textId="77777777" w:rsidR="004B349F" w:rsidRPr="00CA55E1" w:rsidRDefault="004B349F" w:rsidP="004B349F">
            <w:pPr>
              <w:spacing w:after="0" w:line="240" w:lineRule="auto"/>
              <w:jc w:val="both"/>
              <w:rPr>
                <w:rFonts w:ascii="72" w:hAnsi="72" w:cs="72"/>
                <w:color w:val="000000"/>
                <w:szCs w:val="22"/>
              </w:rPr>
            </w:pPr>
          </w:p>
        </w:tc>
        <w:tc>
          <w:tcPr>
            <w:tcW w:w="3969" w:type="dxa"/>
            <w:tcBorders>
              <w:top w:val="single" w:sz="4" w:space="0" w:color="auto"/>
              <w:left w:val="nil"/>
              <w:bottom w:val="single" w:sz="4" w:space="0" w:color="auto"/>
              <w:right w:val="single" w:sz="4" w:space="0" w:color="auto"/>
            </w:tcBorders>
            <w:shd w:val="clear" w:color="auto" w:fill="auto"/>
            <w:vAlign w:val="center"/>
          </w:tcPr>
          <w:p w14:paraId="51829EAA" w14:textId="2BA837A9" w:rsidR="004B349F" w:rsidRPr="00CA55E1" w:rsidRDefault="004B349F" w:rsidP="004B349F">
            <w:pPr>
              <w:spacing w:after="0" w:line="240" w:lineRule="auto"/>
              <w:jc w:val="both"/>
              <w:rPr>
                <w:rFonts w:ascii="72" w:hAnsi="72" w:cs="72"/>
                <w:color w:val="000000"/>
                <w:szCs w:val="22"/>
              </w:rPr>
            </w:pPr>
            <w:r w:rsidRPr="00CA55E1">
              <w:rPr>
                <w:rFonts w:ascii="72" w:hAnsi="72" w:cs="72"/>
                <w:color w:val="000000"/>
                <w:szCs w:val="22"/>
              </w:rPr>
              <w:t>Please describe the order of precedence of price schedule (BPS), technical specification and section project.</w:t>
            </w:r>
          </w:p>
        </w:tc>
        <w:tc>
          <w:tcPr>
            <w:tcW w:w="2748" w:type="dxa"/>
            <w:tcBorders>
              <w:top w:val="single" w:sz="4" w:space="0" w:color="auto"/>
              <w:left w:val="nil"/>
              <w:bottom w:val="single" w:sz="4" w:space="0" w:color="auto"/>
              <w:right w:val="single" w:sz="4" w:space="0" w:color="auto"/>
            </w:tcBorders>
            <w:shd w:val="clear" w:color="auto" w:fill="auto"/>
            <w:vAlign w:val="center"/>
          </w:tcPr>
          <w:p w14:paraId="7CC58B43" w14:textId="79FF218E" w:rsidR="00BC1C63" w:rsidRPr="00CA55E1" w:rsidRDefault="00207048" w:rsidP="00207048">
            <w:pPr>
              <w:jc w:val="both"/>
              <w:rPr>
                <w:rFonts w:ascii="72" w:hAnsi="72" w:cs="72"/>
                <w:szCs w:val="22"/>
              </w:rPr>
            </w:pPr>
            <w:r w:rsidRPr="00CA55E1">
              <w:rPr>
                <w:rFonts w:ascii="72" w:hAnsi="72" w:cs="72"/>
                <w:szCs w:val="22"/>
              </w:rPr>
              <w:t xml:space="preserve">In case of mismatch of details in BPS &amp; TS, details mentioned in BPS shall prevail. </w:t>
            </w:r>
            <w:proofErr w:type="gramStart"/>
            <w:r w:rsidRPr="00CA55E1">
              <w:rPr>
                <w:rFonts w:ascii="72" w:hAnsi="72" w:cs="72"/>
                <w:szCs w:val="22"/>
              </w:rPr>
              <w:t>However</w:t>
            </w:r>
            <w:proofErr w:type="gramEnd"/>
            <w:r w:rsidRPr="00CA55E1">
              <w:rPr>
                <w:rFonts w:ascii="72" w:hAnsi="72" w:cs="72"/>
                <w:szCs w:val="22"/>
              </w:rPr>
              <w:t xml:space="preserve"> if adequate details are not specified in BPS, then BPS Item shall be read in conjunction with TS.</w:t>
            </w:r>
          </w:p>
          <w:p w14:paraId="20F1CFB8" w14:textId="77777777" w:rsidR="00207048" w:rsidRPr="00CA55E1" w:rsidRDefault="00207048" w:rsidP="00207048">
            <w:pPr>
              <w:pStyle w:val="Default"/>
              <w:jc w:val="both"/>
              <w:rPr>
                <w:rFonts w:ascii="72" w:hAnsi="72" w:cs="72"/>
                <w:kern w:val="2"/>
                <w:sz w:val="22"/>
                <w:szCs w:val="22"/>
              </w:rPr>
            </w:pPr>
          </w:p>
          <w:p w14:paraId="08501C2C" w14:textId="46645BBF" w:rsidR="00BC1C63" w:rsidRPr="00CA55E1" w:rsidRDefault="00BC1C63" w:rsidP="00BC1C63">
            <w:pPr>
              <w:pStyle w:val="Default"/>
              <w:jc w:val="both"/>
              <w:rPr>
                <w:rFonts w:ascii="72" w:hAnsi="72" w:cs="72"/>
                <w:b/>
                <w:bCs/>
                <w:i/>
                <w:iCs/>
                <w:kern w:val="2"/>
                <w:sz w:val="22"/>
                <w:szCs w:val="22"/>
              </w:rPr>
            </w:pPr>
            <w:r w:rsidRPr="00CA55E1">
              <w:rPr>
                <w:rFonts w:ascii="72" w:hAnsi="72" w:cs="72"/>
                <w:kern w:val="2"/>
                <w:sz w:val="22"/>
                <w:szCs w:val="22"/>
              </w:rPr>
              <w:t xml:space="preserve">As per clause 7.0 of Section Project </w:t>
            </w:r>
            <w:r w:rsidRPr="00CA55E1">
              <w:rPr>
                <w:rFonts w:ascii="72" w:hAnsi="72" w:cs="72"/>
                <w:b/>
                <w:bCs/>
                <w:i/>
                <w:iCs/>
                <w:kern w:val="2"/>
                <w:sz w:val="22"/>
                <w:szCs w:val="22"/>
              </w:rPr>
              <w:t xml:space="preserve">“In case of any contradiction between Section Project &amp; other sections of </w:t>
            </w:r>
            <w:proofErr w:type="gramStart"/>
            <w:r w:rsidRPr="00CA55E1">
              <w:rPr>
                <w:rFonts w:ascii="72" w:hAnsi="72" w:cs="72"/>
                <w:b/>
                <w:bCs/>
                <w:i/>
                <w:iCs/>
                <w:kern w:val="2"/>
                <w:sz w:val="22"/>
                <w:szCs w:val="22"/>
              </w:rPr>
              <w:t>Technical</w:t>
            </w:r>
            <w:proofErr w:type="gramEnd"/>
            <w:r w:rsidRPr="00CA55E1">
              <w:rPr>
                <w:rFonts w:ascii="72" w:hAnsi="72" w:cs="72"/>
                <w:b/>
                <w:bCs/>
                <w:i/>
                <w:iCs/>
                <w:kern w:val="2"/>
                <w:sz w:val="22"/>
                <w:szCs w:val="22"/>
              </w:rPr>
              <w:t xml:space="preserve"> specification, Requirement of Section Project shall prevail. </w:t>
            </w:r>
          </w:p>
          <w:p w14:paraId="1B0DC0CB" w14:textId="4A2E85DF" w:rsidR="004B349F" w:rsidRPr="00CA55E1" w:rsidRDefault="00BC1C63" w:rsidP="00BC1C63">
            <w:pPr>
              <w:pStyle w:val="Default"/>
              <w:jc w:val="both"/>
              <w:rPr>
                <w:rFonts w:ascii="72" w:hAnsi="72" w:cs="72"/>
                <w:color w:val="FF0000"/>
                <w:szCs w:val="22"/>
              </w:rPr>
            </w:pPr>
            <w:r w:rsidRPr="00CA55E1">
              <w:rPr>
                <w:rFonts w:ascii="72" w:hAnsi="72" w:cs="72"/>
                <w:b/>
                <w:bCs/>
                <w:i/>
                <w:iCs/>
                <w:kern w:val="2"/>
                <w:sz w:val="22"/>
                <w:szCs w:val="22"/>
              </w:rPr>
              <w:t xml:space="preserve">In case of any discrepancy between Section-GTR and individual sections for various </w:t>
            </w:r>
            <w:proofErr w:type="spellStart"/>
            <w:r w:rsidRPr="00CA55E1">
              <w:rPr>
                <w:rFonts w:ascii="72" w:hAnsi="72" w:cs="72"/>
                <w:b/>
                <w:bCs/>
                <w:i/>
                <w:iCs/>
                <w:kern w:val="2"/>
                <w:sz w:val="22"/>
                <w:szCs w:val="22"/>
              </w:rPr>
              <w:t>equipments</w:t>
            </w:r>
            <w:proofErr w:type="spellEnd"/>
            <w:r w:rsidRPr="00CA55E1">
              <w:rPr>
                <w:rFonts w:ascii="72" w:hAnsi="72" w:cs="72"/>
                <w:b/>
                <w:bCs/>
                <w:i/>
                <w:iCs/>
                <w:kern w:val="2"/>
                <w:sz w:val="22"/>
                <w:szCs w:val="22"/>
              </w:rPr>
              <w:t>, requirement of individual equipment section shall prevail</w:t>
            </w:r>
            <w:r w:rsidRPr="00CA55E1">
              <w:rPr>
                <w:rFonts w:ascii="72" w:hAnsi="72" w:cs="72"/>
                <w:b/>
                <w:bCs/>
                <w:i/>
                <w:iCs/>
                <w:sz w:val="22"/>
                <w:szCs w:val="22"/>
              </w:rPr>
              <w:t>.”</w:t>
            </w:r>
          </w:p>
        </w:tc>
      </w:tr>
      <w:tr w:rsidR="00281996" w:rsidRPr="00CA55E1" w14:paraId="74A00EA5"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45FA0" w14:textId="77777777" w:rsidR="00281996" w:rsidRPr="00CA55E1" w:rsidRDefault="00281996" w:rsidP="00281996">
            <w:pPr>
              <w:pStyle w:val="ListParagraph"/>
              <w:numPr>
                <w:ilvl w:val="0"/>
                <w:numId w:val="1"/>
              </w:numPr>
              <w:spacing w:after="0" w:line="240" w:lineRule="auto"/>
              <w:jc w:val="both"/>
              <w:rPr>
                <w:rFonts w:ascii="72" w:hAnsi="72" w:cs="72"/>
                <w:color w:val="000000"/>
                <w:szCs w:val="22"/>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3A4580ED" w14:textId="2626C01B"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General</w:t>
            </w:r>
          </w:p>
        </w:tc>
        <w:tc>
          <w:tcPr>
            <w:tcW w:w="1810" w:type="dxa"/>
            <w:tcBorders>
              <w:top w:val="single" w:sz="4" w:space="0" w:color="auto"/>
              <w:left w:val="nil"/>
              <w:bottom w:val="single" w:sz="4" w:space="0" w:color="auto"/>
              <w:right w:val="single" w:sz="4" w:space="0" w:color="auto"/>
            </w:tcBorders>
            <w:shd w:val="clear" w:color="auto" w:fill="auto"/>
            <w:vAlign w:val="center"/>
          </w:tcPr>
          <w:p w14:paraId="176FCB0F" w14:textId="77777777" w:rsidR="00281996" w:rsidRPr="00CA55E1" w:rsidRDefault="00281996" w:rsidP="00281996">
            <w:pPr>
              <w:spacing w:after="0" w:line="240" w:lineRule="auto"/>
              <w:jc w:val="both"/>
              <w:rPr>
                <w:rFonts w:ascii="72" w:hAnsi="72" w:cs="72"/>
                <w:color w:val="000000"/>
                <w:szCs w:val="22"/>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36CDB273" w14:textId="5C102793" w:rsidR="00281996" w:rsidRPr="00CA55E1" w:rsidRDefault="00281996" w:rsidP="00281996">
            <w:pPr>
              <w:spacing w:after="0" w:line="240" w:lineRule="auto"/>
              <w:jc w:val="both"/>
              <w:rPr>
                <w:rFonts w:ascii="72" w:hAnsi="72" w:cs="72"/>
                <w:color w:val="000000"/>
                <w:szCs w:val="22"/>
              </w:rPr>
            </w:pPr>
            <w:r w:rsidRPr="00CA55E1">
              <w:rPr>
                <w:rFonts w:ascii="72" w:eastAsia="Times New Roman" w:hAnsi="72" w:cs="72"/>
                <w:color w:val="000000"/>
                <w:kern w:val="0"/>
                <w:szCs w:val="22"/>
                <w:lang w:eastAsia="en-IN"/>
                <w14:ligatures w14:val="none"/>
              </w:rPr>
              <w:t>Soil Investigation Report</w:t>
            </w:r>
          </w:p>
        </w:tc>
        <w:tc>
          <w:tcPr>
            <w:tcW w:w="3969" w:type="dxa"/>
            <w:tcBorders>
              <w:top w:val="single" w:sz="4" w:space="0" w:color="auto"/>
              <w:left w:val="nil"/>
              <w:bottom w:val="single" w:sz="4" w:space="0" w:color="auto"/>
              <w:right w:val="single" w:sz="4" w:space="0" w:color="auto"/>
            </w:tcBorders>
            <w:shd w:val="clear" w:color="auto" w:fill="auto"/>
            <w:vAlign w:val="center"/>
          </w:tcPr>
          <w:p w14:paraId="0C43C1DE" w14:textId="2B6CC520"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Kindly request you to provide soil investigation reports for proposed</w:t>
            </w:r>
            <w:r w:rsidRPr="00CA55E1">
              <w:rPr>
                <w:rFonts w:ascii="72" w:eastAsia="Times New Roman" w:hAnsi="72" w:cs="72"/>
                <w:color w:val="000000"/>
                <w:kern w:val="0"/>
                <w:szCs w:val="22"/>
                <w:lang w:eastAsia="en-IN"/>
                <w14:ligatures w14:val="none"/>
              </w:rPr>
              <w:br/>
              <w:t>extension for tender working.</w:t>
            </w:r>
          </w:p>
        </w:tc>
        <w:tc>
          <w:tcPr>
            <w:tcW w:w="2748" w:type="dxa"/>
            <w:tcBorders>
              <w:top w:val="single" w:sz="4" w:space="0" w:color="auto"/>
              <w:left w:val="nil"/>
              <w:bottom w:val="single" w:sz="4" w:space="0" w:color="auto"/>
              <w:right w:val="single" w:sz="4" w:space="0" w:color="auto"/>
            </w:tcBorders>
            <w:shd w:val="clear" w:color="auto" w:fill="auto"/>
            <w:vAlign w:val="center"/>
          </w:tcPr>
          <w:p w14:paraId="1E711E31" w14:textId="20D60619" w:rsidR="00281996" w:rsidRPr="00CA55E1" w:rsidRDefault="004264C8" w:rsidP="00281996">
            <w:pPr>
              <w:pStyle w:val="Default"/>
              <w:jc w:val="both"/>
              <w:rPr>
                <w:rFonts w:ascii="72" w:hAnsi="72" w:cs="72"/>
                <w:kern w:val="2"/>
                <w:sz w:val="22"/>
                <w:szCs w:val="22"/>
                <w:highlight w:val="yellow"/>
              </w:rPr>
            </w:pPr>
            <w:r w:rsidRPr="00CA55E1">
              <w:rPr>
                <w:rFonts w:ascii="72" w:hAnsi="72" w:cs="72"/>
                <w:sz w:val="22"/>
                <w:szCs w:val="22"/>
              </w:rPr>
              <w:t>Details shall be provided to the successful bidder during detailed engineering in the event of award.</w:t>
            </w:r>
          </w:p>
        </w:tc>
      </w:tr>
      <w:tr w:rsidR="00281996" w:rsidRPr="00CA55E1" w14:paraId="37574B91"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30E6" w14:textId="77777777" w:rsidR="00281996" w:rsidRPr="00CA55E1" w:rsidRDefault="00281996" w:rsidP="00281996">
            <w:pPr>
              <w:pStyle w:val="ListParagraph"/>
              <w:numPr>
                <w:ilvl w:val="0"/>
                <w:numId w:val="1"/>
              </w:numPr>
              <w:spacing w:after="0" w:line="240" w:lineRule="auto"/>
              <w:jc w:val="both"/>
              <w:rPr>
                <w:rFonts w:ascii="72" w:hAnsi="72" w:cs="72"/>
                <w:color w:val="000000"/>
                <w:szCs w:val="22"/>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794DCB48" w14:textId="37A49DEE"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General- Layout / Drawing</w:t>
            </w:r>
          </w:p>
        </w:tc>
        <w:tc>
          <w:tcPr>
            <w:tcW w:w="1810" w:type="dxa"/>
            <w:tcBorders>
              <w:top w:val="single" w:sz="4" w:space="0" w:color="auto"/>
              <w:left w:val="nil"/>
              <w:bottom w:val="single" w:sz="4" w:space="0" w:color="auto"/>
              <w:right w:val="single" w:sz="4" w:space="0" w:color="auto"/>
            </w:tcBorders>
            <w:shd w:val="clear" w:color="auto" w:fill="auto"/>
            <w:vAlign w:val="center"/>
          </w:tcPr>
          <w:p w14:paraId="387C804B" w14:textId="77777777" w:rsidR="00281996" w:rsidRPr="00CA55E1" w:rsidRDefault="00281996" w:rsidP="00281996">
            <w:pPr>
              <w:spacing w:after="0" w:line="240" w:lineRule="auto"/>
              <w:jc w:val="both"/>
              <w:rPr>
                <w:rFonts w:ascii="72" w:hAnsi="72" w:cs="72"/>
                <w:color w:val="000000"/>
                <w:szCs w:val="22"/>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1B528FE5" w14:textId="72CB1B60" w:rsidR="00281996" w:rsidRPr="00CA55E1" w:rsidRDefault="00281996" w:rsidP="00281996">
            <w:pPr>
              <w:spacing w:after="0" w:line="240" w:lineRule="auto"/>
              <w:jc w:val="both"/>
              <w:rPr>
                <w:rFonts w:ascii="72" w:hAnsi="72" w:cs="72"/>
                <w:color w:val="000000"/>
                <w:szCs w:val="22"/>
              </w:rPr>
            </w:pPr>
            <w:r w:rsidRPr="00CA55E1">
              <w:rPr>
                <w:rFonts w:ascii="72" w:eastAsia="Times New Roman" w:hAnsi="72" w:cs="72"/>
                <w:color w:val="000000"/>
                <w:kern w:val="0"/>
                <w:szCs w:val="22"/>
                <w:lang w:eastAsia="en-IN"/>
                <w14:ligatures w14:val="none"/>
              </w:rPr>
              <w:t>Plan &amp; Section</w:t>
            </w:r>
          </w:p>
        </w:tc>
        <w:tc>
          <w:tcPr>
            <w:tcW w:w="3969" w:type="dxa"/>
            <w:tcBorders>
              <w:top w:val="single" w:sz="4" w:space="0" w:color="auto"/>
              <w:left w:val="nil"/>
              <w:bottom w:val="single" w:sz="4" w:space="0" w:color="auto"/>
              <w:right w:val="single" w:sz="4" w:space="0" w:color="auto"/>
            </w:tcBorders>
            <w:shd w:val="clear" w:color="auto" w:fill="auto"/>
            <w:vAlign w:val="center"/>
          </w:tcPr>
          <w:p w14:paraId="49670514" w14:textId="06D33292"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Request to please provide Typ. Plan &amp; Section of 765/400KV Auto</w:t>
            </w:r>
            <w:r w:rsidRPr="00CA55E1">
              <w:rPr>
                <w:rFonts w:ascii="72" w:eastAsia="Times New Roman" w:hAnsi="72" w:cs="72"/>
                <w:color w:val="000000"/>
                <w:kern w:val="0"/>
                <w:szCs w:val="22"/>
                <w:lang w:eastAsia="en-IN"/>
                <w14:ligatures w14:val="none"/>
              </w:rPr>
              <w:br/>
              <w:t>Transformer Neutral &amp; Delta formation.</w:t>
            </w:r>
          </w:p>
        </w:tc>
        <w:tc>
          <w:tcPr>
            <w:tcW w:w="2748" w:type="dxa"/>
            <w:tcBorders>
              <w:top w:val="single" w:sz="4" w:space="0" w:color="auto"/>
              <w:left w:val="nil"/>
              <w:bottom w:val="single" w:sz="4" w:space="0" w:color="auto"/>
              <w:right w:val="single" w:sz="4" w:space="0" w:color="auto"/>
            </w:tcBorders>
            <w:shd w:val="clear" w:color="auto" w:fill="auto"/>
            <w:vAlign w:val="center"/>
          </w:tcPr>
          <w:p w14:paraId="103AB5A6" w14:textId="6BF7050C" w:rsidR="00281996" w:rsidRPr="00CA55E1" w:rsidRDefault="004264C8" w:rsidP="00281996">
            <w:pPr>
              <w:pStyle w:val="Default"/>
              <w:jc w:val="both"/>
              <w:rPr>
                <w:rFonts w:ascii="72" w:hAnsi="72" w:cs="72"/>
                <w:kern w:val="2"/>
                <w:sz w:val="22"/>
                <w:szCs w:val="22"/>
                <w:highlight w:val="yellow"/>
              </w:rPr>
            </w:pPr>
            <w:r w:rsidRPr="00CA55E1">
              <w:rPr>
                <w:rFonts w:ascii="72" w:hAnsi="72" w:cs="72"/>
                <w:sz w:val="22"/>
                <w:szCs w:val="22"/>
              </w:rPr>
              <w:t>Details shall be provided to the successful bidder during detailed engineering in the event of award.</w:t>
            </w:r>
          </w:p>
        </w:tc>
      </w:tr>
      <w:tr w:rsidR="00281996" w:rsidRPr="00CA55E1" w14:paraId="6E6B0910" w14:textId="77777777" w:rsidTr="004C5C34">
        <w:trPr>
          <w:trHeight w:val="1260"/>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81479" w14:textId="77777777" w:rsidR="00281996" w:rsidRPr="00CA55E1" w:rsidRDefault="00281996" w:rsidP="00281996">
            <w:pPr>
              <w:pStyle w:val="ListParagraph"/>
              <w:numPr>
                <w:ilvl w:val="0"/>
                <w:numId w:val="1"/>
              </w:numPr>
              <w:spacing w:after="0" w:line="240" w:lineRule="auto"/>
              <w:jc w:val="both"/>
              <w:rPr>
                <w:rFonts w:ascii="72" w:hAnsi="72" w:cs="72"/>
                <w:color w:val="000000"/>
                <w:szCs w:val="22"/>
              </w:rPr>
            </w:pPr>
          </w:p>
        </w:tc>
        <w:tc>
          <w:tcPr>
            <w:tcW w:w="3301" w:type="dxa"/>
            <w:tcBorders>
              <w:top w:val="single" w:sz="4" w:space="0" w:color="auto"/>
              <w:left w:val="nil"/>
              <w:bottom w:val="single" w:sz="4" w:space="0" w:color="auto"/>
              <w:right w:val="single" w:sz="4" w:space="0" w:color="auto"/>
            </w:tcBorders>
            <w:shd w:val="clear" w:color="auto" w:fill="auto"/>
            <w:vAlign w:val="center"/>
          </w:tcPr>
          <w:p w14:paraId="6F064470" w14:textId="414B904C"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 xml:space="preserve">BPS; Sr. 161&amp;162 </w:t>
            </w:r>
            <w:r w:rsidRPr="00CA55E1">
              <w:rPr>
                <w:rFonts w:ascii="72" w:eastAsia="Times New Roman" w:hAnsi="72" w:cs="72"/>
                <w:color w:val="000000"/>
                <w:kern w:val="0"/>
                <w:szCs w:val="22"/>
                <w:lang w:eastAsia="en-IN"/>
                <w14:ligatures w14:val="none"/>
              </w:rPr>
              <w:br/>
              <w:t>Tower and gantry Structure</w:t>
            </w:r>
            <w:r w:rsidRPr="00CA55E1">
              <w:rPr>
                <w:rFonts w:ascii="72" w:eastAsia="Times New Roman" w:hAnsi="72" w:cs="72"/>
                <w:color w:val="000000"/>
                <w:kern w:val="0"/>
                <w:szCs w:val="22"/>
                <w:lang w:eastAsia="en-IN"/>
                <w14:ligatures w14:val="none"/>
              </w:rPr>
              <w:br/>
              <w:t xml:space="preserve">BPS; Sr. 110 to 128               </w:t>
            </w:r>
          </w:p>
        </w:tc>
        <w:tc>
          <w:tcPr>
            <w:tcW w:w="1810" w:type="dxa"/>
            <w:tcBorders>
              <w:top w:val="single" w:sz="4" w:space="0" w:color="auto"/>
              <w:left w:val="nil"/>
              <w:bottom w:val="single" w:sz="4" w:space="0" w:color="auto"/>
              <w:right w:val="single" w:sz="4" w:space="0" w:color="auto"/>
            </w:tcBorders>
            <w:shd w:val="clear" w:color="auto" w:fill="auto"/>
            <w:vAlign w:val="center"/>
          </w:tcPr>
          <w:p w14:paraId="5E7C7EC3" w14:textId="77777777" w:rsidR="00281996" w:rsidRPr="00CA55E1" w:rsidRDefault="00281996" w:rsidP="00281996">
            <w:pPr>
              <w:spacing w:after="0" w:line="240" w:lineRule="auto"/>
              <w:jc w:val="both"/>
              <w:rPr>
                <w:rFonts w:ascii="72" w:hAnsi="72" w:cs="72"/>
                <w:color w:val="000000"/>
                <w:szCs w:val="22"/>
              </w:rPr>
            </w:pPr>
          </w:p>
        </w:tc>
        <w:tc>
          <w:tcPr>
            <w:tcW w:w="2977" w:type="dxa"/>
            <w:tcBorders>
              <w:top w:val="single" w:sz="4" w:space="0" w:color="auto"/>
              <w:left w:val="nil"/>
              <w:bottom w:val="single" w:sz="4" w:space="0" w:color="auto"/>
              <w:right w:val="single" w:sz="4" w:space="0" w:color="auto"/>
            </w:tcBorders>
            <w:shd w:val="clear" w:color="000000" w:fill="FFFFFF"/>
            <w:vAlign w:val="center"/>
          </w:tcPr>
          <w:p w14:paraId="6917E544" w14:textId="74E61E12" w:rsidR="00281996" w:rsidRPr="00CA55E1" w:rsidRDefault="00281996" w:rsidP="00281996">
            <w:pPr>
              <w:spacing w:after="0" w:line="240" w:lineRule="auto"/>
              <w:jc w:val="both"/>
              <w:rPr>
                <w:rFonts w:ascii="72" w:hAnsi="72" w:cs="72"/>
                <w:color w:val="000000"/>
                <w:szCs w:val="22"/>
              </w:rPr>
            </w:pPr>
            <w:r w:rsidRPr="00CA55E1">
              <w:rPr>
                <w:rFonts w:ascii="72" w:eastAsia="Times New Roman" w:hAnsi="72" w:cs="72"/>
                <w:color w:val="000000"/>
                <w:kern w:val="0"/>
                <w:szCs w:val="22"/>
                <w:lang w:eastAsia="en-IN"/>
                <w14:ligatures w14:val="none"/>
              </w:rPr>
              <w:t xml:space="preserve">Fabrication, galvanising and supply </w:t>
            </w:r>
            <w:proofErr w:type="gramStart"/>
            <w:r w:rsidRPr="00CA55E1">
              <w:rPr>
                <w:rFonts w:ascii="72" w:eastAsia="Times New Roman" w:hAnsi="72" w:cs="72"/>
                <w:color w:val="000000"/>
                <w:kern w:val="0"/>
                <w:szCs w:val="22"/>
                <w:lang w:eastAsia="en-IN"/>
                <w14:ligatures w14:val="none"/>
              </w:rPr>
              <w:t>of  Lattice</w:t>
            </w:r>
            <w:proofErr w:type="gramEnd"/>
            <w:r w:rsidRPr="00CA55E1">
              <w:rPr>
                <w:rFonts w:ascii="72" w:eastAsia="Times New Roman" w:hAnsi="72" w:cs="72"/>
                <w:color w:val="000000"/>
                <w:kern w:val="0"/>
                <w:szCs w:val="22"/>
                <w:lang w:eastAsia="en-IN"/>
                <w14:ligatures w14:val="none"/>
              </w:rPr>
              <w:t xml:space="preserve"> Structures (MS Steel),to be designed during detailed engineering, for towers, beams and equipment support structure  including pack plates / </w:t>
            </w:r>
            <w:proofErr w:type="spellStart"/>
            <w:r w:rsidRPr="00CA55E1">
              <w:rPr>
                <w:rFonts w:ascii="72" w:eastAsia="Times New Roman" w:hAnsi="72" w:cs="72"/>
                <w:color w:val="000000"/>
                <w:kern w:val="0"/>
                <w:szCs w:val="22"/>
                <w:lang w:eastAsia="en-IN"/>
                <w14:ligatures w14:val="none"/>
              </w:rPr>
              <w:t>packwashers</w:t>
            </w:r>
            <w:proofErr w:type="spellEnd"/>
            <w:r w:rsidRPr="00CA55E1">
              <w:rPr>
                <w:rFonts w:ascii="72" w:eastAsia="Times New Roman" w:hAnsi="72" w:cs="72"/>
                <w:color w:val="000000"/>
                <w:kern w:val="0"/>
                <w:szCs w:val="22"/>
                <w:lang w:eastAsia="en-IN"/>
                <w14:ligatures w14:val="none"/>
              </w:rPr>
              <w:t xml:space="preserve"> </w:t>
            </w:r>
            <w:proofErr w:type="spellStart"/>
            <w:r w:rsidRPr="00CA55E1">
              <w:rPr>
                <w:rFonts w:ascii="72" w:eastAsia="Times New Roman" w:hAnsi="72" w:cs="72"/>
                <w:color w:val="000000"/>
                <w:kern w:val="0"/>
                <w:szCs w:val="22"/>
                <w:lang w:eastAsia="en-IN"/>
                <w14:ligatures w14:val="none"/>
              </w:rPr>
              <w:t>andgusset</w:t>
            </w:r>
            <w:proofErr w:type="spellEnd"/>
            <w:r w:rsidRPr="00CA55E1">
              <w:rPr>
                <w:rFonts w:ascii="72" w:eastAsia="Times New Roman" w:hAnsi="72" w:cs="72"/>
                <w:color w:val="000000"/>
                <w:kern w:val="0"/>
                <w:szCs w:val="22"/>
                <w:lang w:eastAsia="en-IN"/>
                <w14:ligatures w14:val="none"/>
              </w:rPr>
              <w:t xml:space="preserve"> plates excluding fasteners and foundation bolts</w:t>
            </w:r>
          </w:p>
        </w:tc>
        <w:tc>
          <w:tcPr>
            <w:tcW w:w="3969" w:type="dxa"/>
            <w:tcBorders>
              <w:top w:val="single" w:sz="4" w:space="0" w:color="auto"/>
              <w:left w:val="nil"/>
              <w:bottom w:val="single" w:sz="4" w:space="0" w:color="auto"/>
              <w:right w:val="single" w:sz="4" w:space="0" w:color="auto"/>
            </w:tcBorders>
            <w:shd w:val="clear" w:color="auto" w:fill="auto"/>
            <w:vAlign w:val="center"/>
          </w:tcPr>
          <w:p w14:paraId="54C34728" w14:textId="6F47CBA0" w:rsidR="00281996" w:rsidRPr="00CA55E1" w:rsidRDefault="00281996" w:rsidP="00281996">
            <w:pPr>
              <w:spacing w:after="0" w:line="240" w:lineRule="auto"/>
              <w:jc w:val="both"/>
              <w:rPr>
                <w:rFonts w:ascii="72" w:hAnsi="72" w:cs="72"/>
                <w:color w:val="000000"/>
                <w:szCs w:val="22"/>
                <w:highlight w:val="yellow"/>
              </w:rPr>
            </w:pPr>
            <w:r w:rsidRPr="00CA55E1">
              <w:rPr>
                <w:rFonts w:ascii="72" w:eastAsia="Times New Roman" w:hAnsi="72" w:cs="72"/>
                <w:color w:val="000000"/>
                <w:kern w:val="0"/>
                <w:szCs w:val="22"/>
                <w:lang w:eastAsia="en-IN"/>
                <w14:ligatures w14:val="none"/>
              </w:rPr>
              <w:t>We understand that these line items are applicable for Tower and</w:t>
            </w:r>
            <w:r w:rsidRPr="00CA55E1">
              <w:rPr>
                <w:rFonts w:ascii="72" w:eastAsia="Times New Roman" w:hAnsi="72" w:cs="72"/>
                <w:color w:val="000000"/>
                <w:kern w:val="0"/>
                <w:szCs w:val="22"/>
                <w:lang w:eastAsia="en-IN"/>
                <w14:ligatures w14:val="none"/>
              </w:rPr>
              <w:br/>
              <w:t>Gantry Structures only, Not for Equipment structures. As equipment</w:t>
            </w:r>
            <w:r w:rsidRPr="00CA55E1">
              <w:rPr>
                <w:rFonts w:ascii="72" w:eastAsia="Times New Roman" w:hAnsi="72" w:cs="72"/>
                <w:color w:val="000000"/>
                <w:kern w:val="0"/>
                <w:szCs w:val="22"/>
                <w:lang w:eastAsia="en-IN"/>
                <w14:ligatures w14:val="none"/>
              </w:rPr>
              <w:br/>
            </w:r>
            <w:proofErr w:type="spellStart"/>
            <w:r w:rsidRPr="00CA55E1">
              <w:rPr>
                <w:rFonts w:ascii="72" w:eastAsia="Times New Roman" w:hAnsi="72" w:cs="72"/>
                <w:color w:val="000000"/>
                <w:kern w:val="0"/>
                <w:szCs w:val="22"/>
                <w:lang w:eastAsia="en-IN"/>
                <w14:ligatures w14:val="none"/>
              </w:rPr>
              <w:t>structrues</w:t>
            </w:r>
            <w:proofErr w:type="spellEnd"/>
            <w:r w:rsidRPr="00CA55E1">
              <w:rPr>
                <w:rFonts w:ascii="72" w:eastAsia="Times New Roman" w:hAnsi="72" w:cs="72"/>
                <w:color w:val="000000"/>
                <w:kern w:val="0"/>
                <w:szCs w:val="22"/>
                <w:lang w:eastAsia="en-IN"/>
                <w14:ligatures w14:val="none"/>
              </w:rPr>
              <w:t xml:space="preserve"> line items are mentioned separately in Sr no. 110 to 128.</w:t>
            </w:r>
            <w:r w:rsidRPr="00CA55E1">
              <w:rPr>
                <w:rFonts w:ascii="72" w:eastAsia="Times New Roman" w:hAnsi="72" w:cs="72"/>
                <w:color w:val="000000"/>
                <w:kern w:val="0"/>
                <w:szCs w:val="22"/>
                <w:lang w:eastAsia="en-IN"/>
                <w14:ligatures w14:val="none"/>
              </w:rPr>
              <w:br/>
              <w:t>Kindly confirm.</w:t>
            </w:r>
          </w:p>
        </w:tc>
        <w:tc>
          <w:tcPr>
            <w:tcW w:w="2748" w:type="dxa"/>
            <w:tcBorders>
              <w:top w:val="single" w:sz="4" w:space="0" w:color="auto"/>
              <w:left w:val="nil"/>
              <w:bottom w:val="single" w:sz="4" w:space="0" w:color="auto"/>
              <w:right w:val="single" w:sz="4" w:space="0" w:color="auto"/>
            </w:tcBorders>
            <w:shd w:val="clear" w:color="auto" w:fill="auto"/>
            <w:vAlign w:val="center"/>
          </w:tcPr>
          <w:p w14:paraId="76AE89E1" w14:textId="42F31104" w:rsidR="0044062F" w:rsidRPr="00CA55E1" w:rsidRDefault="0044062F" w:rsidP="00281996">
            <w:pPr>
              <w:pStyle w:val="Default"/>
              <w:jc w:val="both"/>
              <w:rPr>
                <w:rFonts w:ascii="72" w:hAnsi="72" w:cs="72"/>
                <w:kern w:val="2"/>
                <w:sz w:val="22"/>
                <w:szCs w:val="22"/>
              </w:rPr>
            </w:pPr>
            <w:r w:rsidRPr="00CA55E1">
              <w:rPr>
                <w:rFonts w:ascii="72" w:hAnsi="72" w:cs="72"/>
                <w:kern w:val="2"/>
                <w:sz w:val="22"/>
                <w:szCs w:val="22"/>
              </w:rPr>
              <w:t xml:space="preserve">BPS serial no. quoted </w:t>
            </w:r>
            <w:r w:rsidR="0060527B" w:rsidRPr="00CA55E1">
              <w:rPr>
                <w:rFonts w:ascii="72" w:hAnsi="72" w:cs="72"/>
                <w:kern w:val="2"/>
                <w:sz w:val="22"/>
                <w:szCs w:val="22"/>
              </w:rPr>
              <w:t>to be reconfirmed</w:t>
            </w:r>
            <w:r w:rsidR="004821E7" w:rsidRPr="00CA55E1">
              <w:rPr>
                <w:rFonts w:ascii="72" w:hAnsi="72" w:cs="72"/>
                <w:kern w:val="2"/>
                <w:sz w:val="22"/>
                <w:szCs w:val="22"/>
              </w:rPr>
              <w:t>.</w:t>
            </w:r>
          </w:p>
          <w:p w14:paraId="628DA11F" w14:textId="14EAB115" w:rsidR="00281996" w:rsidRPr="00CA55E1" w:rsidRDefault="0044062F" w:rsidP="00281996">
            <w:pPr>
              <w:pStyle w:val="Default"/>
              <w:jc w:val="both"/>
              <w:rPr>
                <w:rFonts w:ascii="72" w:hAnsi="72" w:cs="72"/>
                <w:kern w:val="2"/>
                <w:sz w:val="22"/>
                <w:szCs w:val="22"/>
                <w:highlight w:val="yellow"/>
              </w:rPr>
            </w:pPr>
            <w:r w:rsidRPr="00CA55E1">
              <w:rPr>
                <w:rFonts w:ascii="72" w:hAnsi="72" w:cs="72"/>
                <w:kern w:val="2"/>
                <w:sz w:val="22"/>
                <w:szCs w:val="22"/>
              </w:rPr>
              <w:t>However</w:t>
            </w:r>
            <w:r w:rsidR="00966290" w:rsidRPr="00CA55E1">
              <w:rPr>
                <w:rFonts w:ascii="72" w:hAnsi="72" w:cs="72"/>
                <w:kern w:val="2"/>
                <w:sz w:val="22"/>
                <w:szCs w:val="22"/>
              </w:rPr>
              <w:t>,</w:t>
            </w:r>
            <w:r w:rsidRPr="00CA55E1">
              <w:rPr>
                <w:rFonts w:ascii="72" w:hAnsi="72" w:cs="72"/>
                <w:kern w:val="2"/>
                <w:sz w:val="22"/>
                <w:szCs w:val="22"/>
              </w:rPr>
              <w:t xml:space="preserve"> </w:t>
            </w:r>
            <w:r w:rsidR="00966290" w:rsidRPr="00CA55E1">
              <w:rPr>
                <w:rFonts w:ascii="72" w:hAnsi="72" w:cs="72"/>
                <w:kern w:val="2"/>
                <w:sz w:val="22"/>
                <w:szCs w:val="22"/>
              </w:rPr>
              <w:t>r</w:t>
            </w:r>
            <w:r w:rsidR="002E3FA4" w:rsidRPr="00CA55E1">
              <w:rPr>
                <w:rFonts w:ascii="72" w:hAnsi="72" w:cs="72"/>
                <w:kern w:val="2"/>
                <w:sz w:val="22"/>
                <w:szCs w:val="22"/>
              </w:rPr>
              <w:t xml:space="preserve">efer </w:t>
            </w:r>
            <w:r w:rsidR="00966290" w:rsidRPr="00CA55E1">
              <w:rPr>
                <w:rFonts w:ascii="72" w:hAnsi="72" w:cs="72"/>
                <w:kern w:val="2"/>
                <w:sz w:val="22"/>
                <w:szCs w:val="22"/>
              </w:rPr>
              <w:t xml:space="preserve">BPS and </w:t>
            </w:r>
            <w:r w:rsidR="002E3FA4" w:rsidRPr="00CA55E1">
              <w:rPr>
                <w:rFonts w:ascii="72" w:hAnsi="72" w:cs="72"/>
                <w:kern w:val="2"/>
                <w:sz w:val="22"/>
                <w:szCs w:val="22"/>
              </w:rPr>
              <w:t>cl</w:t>
            </w:r>
            <w:r w:rsidR="004D572E" w:rsidRPr="00CA55E1">
              <w:rPr>
                <w:rFonts w:ascii="72" w:hAnsi="72" w:cs="72"/>
                <w:kern w:val="2"/>
                <w:sz w:val="22"/>
                <w:szCs w:val="22"/>
              </w:rPr>
              <w:t>a</w:t>
            </w:r>
            <w:r w:rsidR="002E3FA4" w:rsidRPr="00CA55E1">
              <w:rPr>
                <w:rFonts w:ascii="72" w:hAnsi="72" w:cs="72"/>
                <w:kern w:val="2"/>
                <w:sz w:val="22"/>
                <w:szCs w:val="22"/>
              </w:rPr>
              <w:t xml:space="preserve">use </w:t>
            </w:r>
            <w:r w:rsidR="00966290" w:rsidRPr="00CA55E1">
              <w:rPr>
                <w:rFonts w:ascii="72" w:hAnsi="72" w:cs="72"/>
                <w:kern w:val="2"/>
                <w:sz w:val="22"/>
                <w:szCs w:val="22"/>
              </w:rPr>
              <w:t xml:space="preserve">no. </w:t>
            </w:r>
            <w:r w:rsidR="002E3FA4" w:rsidRPr="00CA55E1">
              <w:rPr>
                <w:rFonts w:ascii="72" w:hAnsi="72" w:cs="72"/>
                <w:kern w:val="2"/>
                <w:sz w:val="22"/>
                <w:szCs w:val="22"/>
              </w:rPr>
              <w:t>2.2.1.1.r</w:t>
            </w:r>
            <w:r w:rsidRPr="00CA55E1">
              <w:rPr>
                <w:rFonts w:ascii="72" w:hAnsi="72" w:cs="72"/>
                <w:kern w:val="2"/>
                <w:sz w:val="22"/>
                <w:szCs w:val="22"/>
              </w:rPr>
              <w:t xml:space="preserve"> and 2.2.2.1.h</w:t>
            </w:r>
            <w:r w:rsidR="002E3FA4" w:rsidRPr="00CA55E1">
              <w:rPr>
                <w:rFonts w:ascii="72" w:hAnsi="72" w:cs="72"/>
                <w:kern w:val="2"/>
                <w:sz w:val="22"/>
                <w:szCs w:val="22"/>
              </w:rPr>
              <w:t xml:space="preserve"> of </w:t>
            </w:r>
            <w:r w:rsidR="00966290" w:rsidRPr="00CA55E1">
              <w:rPr>
                <w:rFonts w:ascii="72" w:hAnsi="72" w:cs="72"/>
                <w:kern w:val="2"/>
                <w:sz w:val="22"/>
                <w:szCs w:val="22"/>
              </w:rPr>
              <w:t>S</w:t>
            </w:r>
            <w:r w:rsidR="002E3FA4" w:rsidRPr="00CA55E1">
              <w:rPr>
                <w:rFonts w:ascii="72" w:hAnsi="72" w:cs="72"/>
                <w:kern w:val="2"/>
                <w:sz w:val="22"/>
                <w:szCs w:val="22"/>
              </w:rPr>
              <w:t>ection</w:t>
            </w:r>
            <w:r w:rsidR="00966290" w:rsidRPr="00CA55E1">
              <w:rPr>
                <w:rFonts w:ascii="72" w:hAnsi="72" w:cs="72"/>
                <w:kern w:val="2"/>
                <w:sz w:val="22"/>
                <w:szCs w:val="22"/>
              </w:rPr>
              <w:t>-</w:t>
            </w:r>
            <w:r w:rsidR="002E3FA4" w:rsidRPr="00CA55E1">
              <w:rPr>
                <w:rFonts w:ascii="72" w:hAnsi="72" w:cs="72"/>
                <w:kern w:val="2"/>
                <w:sz w:val="22"/>
                <w:szCs w:val="22"/>
              </w:rPr>
              <w:t xml:space="preserve"> </w:t>
            </w:r>
            <w:r w:rsidR="00966290" w:rsidRPr="00CA55E1">
              <w:rPr>
                <w:rFonts w:ascii="72" w:hAnsi="72" w:cs="72"/>
                <w:kern w:val="2"/>
                <w:sz w:val="22"/>
                <w:szCs w:val="22"/>
              </w:rPr>
              <w:t>P</w:t>
            </w:r>
            <w:r w:rsidR="002E3FA4" w:rsidRPr="00CA55E1">
              <w:rPr>
                <w:rFonts w:ascii="72" w:hAnsi="72" w:cs="72"/>
                <w:kern w:val="2"/>
                <w:sz w:val="22"/>
                <w:szCs w:val="22"/>
              </w:rPr>
              <w:t>roject for better understanding.</w:t>
            </w:r>
          </w:p>
        </w:tc>
      </w:tr>
    </w:tbl>
    <w:p w14:paraId="343D498C" w14:textId="77777777" w:rsidR="004F6B93" w:rsidRPr="00CA55E1" w:rsidRDefault="004F6B93" w:rsidP="0023327F">
      <w:pPr>
        <w:jc w:val="both"/>
        <w:rPr>
          <w:rFonts w:ascii="72" w:hAnsi="72" w:cs="72"/>
          <w:color w:val="000000"/>
          <w:szCs w:val="22"/>
        </w:rPr>
      </w:pPr>
    </w:p>
    <w:p w14:paraId="3A7D81A3" w14:textId="77777777" w:rsidR="00281996" w:rsidRPr="00CA55E1" w:rsidRDefault="00281996" w:rsidP="0023327F">
      <w:pPr>
        <w:jc w:val="both"/>
        <w:rPr>
          <w:rFonts w:ascii="72" w:hAnsi="72" w:cs="72"/>
          <w:color w:val="000000"/>
          <w:szCs w:val="22"/>
        </w:rPr>
      </w:pPr>
    </w:p>
    <w:p w14:paraId="0309B21A" w14:textId="77777777" w:rsidR="00AF21D9" w:rsidRPr="00CA55E1" w:rsidRDefault="00AF21D9" w:rsidP="0023327F">
      <w:pPr>
        <w:jc w:val="both"/>
        <w:rPr>
          <w:rFonts w:ascii="72" w:hAnsi="72" w:cs="72"/>
          <w:color w:val="000000"/>
          <w:szCs w:val="22"/>
        </w:rPr>
      </w:pPr>
    </w:p>
    <w:sectPr w:rsidR="00AF21D9" w:rsidRPr="00CA55E1" w:rsidSect="00320FBF">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A04E0" w14:textId="77777777" w:rsidR="00C076F4" w:rsidRDefault="00C076F4" w:rsidP="00311FB9">
      <w:pPr>
        <w:spacing w:after="0" w:line="240" w:lineRule="auto"/>
      </w:pPr>
      <w:r>
        <w:separator/>
      </w:r>
    </w:p>
  </w:endnote>
  <w:endnote w:type="continuationSeparator" w:id="0">
    <w:p w14:paraId="72D8CB3B" w14:textId="77777777" w:rsidR="00C076F4" w:rsidRDefault="00C076F4" w:rsidP="00311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D91C" w14:textId="77777777" w:rsidR="00311FB9" w:rsidRDefault="00311FB9">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73CC0F2" w14:textId="77777777" w:rsidR="00311FB9" w:rsidRDefault="00311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AC09A" w14:textId="77777777" w:rsidR="00C076F4" w:rsidRDefault="00C076F4" w:rsidP="00311FB9">
      <w:pPr>
        <w:spacing w:after="0" w:line="240" w:lineRule="auto"/>
      </w:pPr>
      <w:r>
        <w:separator/>
      </w:r>
    </w:p>
  </w:footnote>
  <w:footnote w:type="continuationSeparator" w:id="0">
    <w:p w14:paraId="1F830C06" w14:textId="77777777" w:rsidR="00C076F4" w:rsidRDefault="00C076F4" w:rsidP="00311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DE27F2"/>
    <w:multiLevelType w:val="hybridMultilevel"/>
    <w:tmpl w:val="E69804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2558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8EC"/>
    <w:rsid w:val="000119B5"/>
    <w:rsid w:val="000312F5"/>
    <w:rsid w:val="00031A58"/>
    <w:rsid w:val="000551D4"/>
    <w:rsid w:val="000A285A"/>
    <w:rsid w:val="000B5273"/>
    <w:rsid w:val="000B567C"/>
    <w:rsid w:val="000C1317"/>
    <w:rsid w:val="000C5A21"/>
    <w:rsid w:val="000E5781"/>
    <w:rsid w:val="001014C5"/>
    <w:rsid w:val="00104C77"/>
    <w:rsid w:val="00106FF4"/>
    <w:rsid w:val="001174BF"/>
    <w:rsid w:val="00161694"/>
    <w:rsid w:val="00173145"/>
    <w:rsid w:val="001B52B6"/>
    <w:rsid w:val="001C65A5"/>
    <w:rsid w:val="001E4FEA"/>
    <w:rsid w:val="00207048"/>
    <w:rsid w:val="002115ED"/>
    <w:rsid w:val="00220075"/>
    <w:rsid w:val="0023327F"/>
    <w:rsid w:val="00281996"/>
    <w:rsid w:val="00292B5D"/>
    <w:rsid w:val="002C6F77"/>
    <w:rsid w:val="002E3FA4"/>
    <w:rsid w:val="002F1319"/>
    <w:rsid w:val="002F6C79"/>
    <w:rsid w:val="00306851"/>
    <w:rsid w:val="00311FB9"/>
    <w:rsid w:val="00320FBF"/>
    <w:rsid w:val="00330573"/>
    <w:rsid w:val="00334D8F"/>
    <w:rsid w:val="0033758C"/>
    <w:rsid w:val="003476B0"/>
    <w:rsid w:val="00360550"/>
    <w:rsid w:val="0036161C"/>
    <w:rsid w:val="00394488"/>
    <w:rsid w:val="003B4357"/>
    <w:rsid w:val="003C42EC"/>
    <w:rsid w:val="0041750A"/>
    <w:rsid w:val="00423AAB"/>
    <w:rsid w:val="004264C8"/>
    <w:rsid w:val="0043015D"/>
    <w:rsid w:val="0044062F"/>
    <w:rsid w:val="004606FB"/>
    <w:rsid w:val="00474534"/>
    <w:rsid w:val="0047718F"/>
    <w:rsid w:val="004800E1"/>
    <w:rsid w:val="004821E7"/>
    <w:rsid w:val="004824BC"/>
    <w:rsid w:val="00482E1E"/>
    <w:rsid w:val="004A2E26"/>
    <w:rsid w:val="004B349F"/>
    <w:rsid w:val="004C5C34"/>
    <w:rsid w:val="004D572E"/>
    <w:rsid w:val="004F6B93"/>
    <w:rsid w:val="005030F3"/>
    <w:rsid w:val="005039F9"/>
    <w:rsid w:val="00514F9F"/>
    <w:rsid w:val="00533AC7"/>
    <w:rsid w:val="005556BF"/>
    <w:rsid w:val="00591E6F"/>
    <w:rsid w:val="005A3345"/>
    <w:rsid w:val="005B1B1C"/>
    <w:rsid w:val="005B29E0"/>
    <w:rsid w:val="005B3F0E"/>
    <w:rsid w:val="0060527B"/>
    <w:rsid w:val="00606EA2"/>
    <w:rsid w:val="00683261"/>
    <w:rsid w:val="006C487F"/>
    <w:rsid w:val="006C6E0F"/>
    <w:rsid w:val="006D48D3"/>
    <w:rsid w:val="0073728F"/>
    <w:rsid w:val="007A2413"/>
    <w:rsid w:val="007B040D"/>
    <w:rsid w:val="007B1C8A"/>
    <w:rsid w:val="007C4507"/>
    <w:rsid w:val="007C7813"/>
    <w:rsid w:val="007E19CF"/>
    <w:rsid w:val="00843CFF"/>
    <w:rsid w:val="00871C59"/>
    <w:rsid w:val="00883F18"/>
    <w:rsid w:val="008853CA"/>
    <w:rsid w:val="008A0DBB"/>
    <w:rsid w:val="008A1BDC"/>
    <w:rsid w:val="008B380D"/>
    <w:rsid w:val="008B3D24"/>
    <w:rsid w:val="008D726E"/>
    <w:rsid w:val="00905FB8"/>
    <w:rsid w:val="009116C6"/>
    <w:rsid w:val="00917FFE"/>
    <w:rsid w:val="009641CB"/>
    <w:rsid w:val="00966290"/>
    <w:rsid w:val="009668D0"/>
    <w:rsid w:val="00A22E87"/>
    <w:rsid w:val="00A547CA"/>
    <w:rsid w:val="00A72A49"/>
    <w:rsid w:val="00A92E72"/>
    <w:rsid w:val="00A93E1C"/>
    <w:rsid w:val="00AA4125"/>
    <w:rsid w:val="00AB4919"/>
    <w:rsid w:val="00AF21D9"/>
    <w:rsid w:val="00AF5744"/>
    <w:rsid w:val="00AF640F"/>
    <w:rsid w:val="00B07AB3"/>
    <w:rsid w:val="00B23622"/>
    <w:rsid w:val="00B2610A"/>
    <w:rsid w:val="00BA0A53"/>
    <w:rsid w:val="00BC0C1C"/>
    <w:rsid w:val="00BC1C63"/>
    <w:rsid w:val="00BC32F7"/>
    <w:rsid w:val="00BE09F3"/>
    <w:rsid w:val="00C076F4"/>
    <w:rsid w:val="00C1024A"/>
    <w:rsid w:val="00C24C56"/>
    <w:rsid w:val="00C7602F"/>
    <w:rsid w:val="00C93128"/>
    <w:rsid w:val="00CA1718"/>
    <w:rsid w:val="00CA55E1"/>
    <w:rsid w:val="00CA5E72"/>
    <w:rsid w:val="00CC50A9"/>
    <w:rsid w:val="00CD0CAE"/>
    <w:rsid w:val="00CF07F5"/>
    <w:rsid w:val="00CF2C04"/>
    <w:rsid w:val="00D0416B"/>
    <w:rsid w:val="00D64318"/>
    <w:rsid w:val="00D649A2"/>
    <w:rsid w:val="00D65719"/>
    <w:rsid w:val="00D7571E"/>
    <w:rsid w:val="00D942F8"/>
    <w:rsid w:val="00DB09FC"/>
    <w:rsid w:val="00DC2A97"/>
    <w:rsid w:val="00DC2EC8"/>
    <w:rsid w:val="00DF56C7"/>
    <w:rsid w:val="00E25768"/>
    <w:rsid w:val="00E53E2B"/>
    <w:rsid w:val="00EB0714"/>
    <w:rsid w:val="00EB0EA1"/>
    <w:rsid w:val="00EE08EC"/>
    <w:rsid w:val="00F32358"/>
    <w:rsid w:val="00F41AA0"/>
    <w:rsid w:val="00F51BDA"/>
    <w:rsid w:val="00F6247D"/>
    <w:rsid w:val="00F744B8"/>
    <w:rsid w:val="00F74CF5"/>
    <w:rsid w:val="00F76E78"/>
    <w:rsid w:val="00FB39E9"/>
    <w:rsid w:val="00FF100B"/>
    <w:rsid w:val="00FF34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824D0"/>
  <w15:chartTrackingRefBased/>
  <w15:docId w15:val="{E7DB4256-92BA-4A04-A774-DBBD85DE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0FBF"/>
    <w:pPr>
      <w:ind w:left="720"/>
      <w:contextualSpacing/>
    </w:pPr>
  </w:style>
  <w:style w:type="paragraph" w:styleId="Header">
    <w:name w:val="header"/>
    <w:basedOn w:val="Normal"/>
    <w:link w:val="HeaderChar"/>
    <w:uiPriority w:val="99"/>
    <w:unhideWhenUsed/>
    <w:rsid w:val="00311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FB9"/>
    <w:rPr>
      <w:rFonts w:cs="Mangal"/>
    </w:rPr>
  </w:style>
  <w:style w:type="paragraph" w:styleId="Footer">
    <w:name w:val="footer"/>
    <w:basedOn w:val="Normal"/>
    <w:link w:val="FooterChar"/>
    <w:uiPriority w:val="99"/>
    <w:unhideWhenUsed/>
    <w:rsid w:val="00311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FB9"/>
    <w:rPr>
      <w:rFonts w:cs="Mangal"/>
    </w:rPr>
  </w:style>
  <w:style w:type="paragraph" w:customStyle="1" w:styleId="Default">
    <w:name w:val="Default"/>
    <w:rsid w:val="004B349F"/>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55604">
      <w:bodyDiv w:val="1"/>
      <w:marLeft w:val="0"/>
      <w:marRight w:val="0"/>
      <w:marTop w:val="0"/>
      <w:marBottom w:val="0"/>
      <w:divBdr>
        <w:top w:val="none" w:sz="0" w:space="0" w:color="auto"/>
        <w:left w:val="none" w:sz="0" w:space="0" w:color="auto"/>
        <w:bottom w:val="none" w:sz="0" w:space="0" w:color="auto"/>
        <w:right w:val="none" w:sz="0" w:space="0" w:color="auto"/>
      </w:divBdr>
    </w:div>
    <w:div w:id="110517596">
      <w:bodyDiv w:val="1"/>
      <w:marLeft w:val="0"/>
      <w:marRight w:val="0"/>
      <w:marTop w:val="0"/>
      <w:marBottom w:val="0"/>
      <w:divBdr>
        <w:top w:val="none" w:sz="0" w:space="0" w:color="auto"/>
        <w:left w:val="none" w:sz="0" w:space="0" w:color="auto"/>
        <w:bottom w:val="none" w:sz="0" w:space="0" w:color="auto"/>
        <w:right w:val="none" w:sz="0" w:space="0" w:color="auto"/>
      </w:divBdr>
    </w:div>
    <w:div w:id="139998616">
      <w:bodyDiv w:val="1"/>
      <w:marLeft w:val="0"/>
      <w:marRight w:val="0"/>
      <w:marTop w:val="0"/>
      <w:marBottom w:val="0"/>
      <w:divBdr>
        <w:top w:val="none" w:sz="0" w:space="0" w:color="auto"/>
        <w:left w:val="none" w:sz="0" w:space="0" w:color="auto"/>
        <w:bottom w:val="none" w:sz="0" w:space="0" w:color="auto"/>
        <w:right w:val="none" w:sz="0" w:space="0" w:color="auto"/>
      </w:divBdr>
    </w:div>
    <w:div w:id="197283777">
      <w:bodyDiv w:val="1"/>
      <w:marLeft w:val="0"/>
      <w:marRight w:val="0"/>
      <w:marTop w:val="0"/>
      <w:marBottom w:val="0"/>
      <w:divBdr>
        <w:top w:val="none" w:sz="0" w:space="0" w:color="auto"/>
        <w:left w:val="none" w:sz="0" w:space="0" w:color="auto"/>
        <w:bottom w:val="none" w:sz="0" w:space="0" w:color="auto"/>
        <w:right w:val="none" w:sz="0" w:space="0" w:color="auto"/>
      </w:divBdr>
    </w:div>
    <w:div w:id="394545014">
      <w:bodyDiv w:val="1"/>
      <w:marLeft w:val="0"/>
      <w:marRight w:val="0"/>
      <w:marTop w:val="0"/>
      <w:marBottom w:val="0"/>
      <w:divBdr>
        <w:top w:val="none" w:sz="0" w:space="0" w:color="auto"/>
        <w:left w:val="none" w:sz="0" w:space="0" w:color="auto"/>
        <w:bottom w:val="none" w:sz="0" w:space="0" w:color="auto"/>
        <w:right w:val="none" w:sz="0" w:space="0" w:color="auto"/>
      </w:divBdr>
    </w:div>
    <w:div w:id="417093285">
      <w:bodyDiv w:val="1"/>
      <w:marLeft w:val="0"/>
      <w:marRight w:val="0"/>
      <w:marTop w:val="0"/>
      <w:marBottom w:val="0"/>
      <w:divBdr>
        <w:top w:val="none" w:sz="0" w:space="0" w:color="auto"/>
        <w:left w:val="none" w:sz="0" w:space="0" w:color="auto"/>
        <w:bottom w:val="none" w:sz="0" w:space="0" w:color="auto"/>
        <w:right w:val="none" w:sz="0" w:space="0" w:color="auto"/>
      </w:divBdr>
    </w:div>
    <w:div w:id="451098560">
      <w:bodyDiv w:val="1"/>
      <w:marLeft w:val="0"/>
      <w:marRight w:val="0"/>
      <w:marTop w:val="0"/>
      <w:marBottom w:val="0"/>
      <w:divBdr>
        <w:top w:val="none" w:sz="0" w:space="0" w:color="auto"/>
        <w:left w:val="none" w:sz="0" w:space="0" w:color="auto"/>
        <w:bottom w:val="none" w:sz="0" w:space="0" w:color="auto"/>
        <w:right w:val="none" w:sz="0" w:space="0" w:color="auto"/>
      </w:divBdr>
    </w:div>
    <w:div w:id="702945834">
      <w:bodyDiv w:val="1"/>
      <w:marLeft w:val="0"/>
      <w:marRight w:val="0"/>
      <w:marTop w:val="0"/>
      <w:marBottom w:val="0"/>
      <w:divBdr>
        <w:top w:val="none" w:sz="0" w:space="0" w:color="auto"/>
        <w:left w:val="none" w:sz="0" w:space="0" w:color="auto"/>
        <w:bottom w:val="none" w:sz="0" w:space="0" w:color="auto"/>
        <w:right w:val="none" w:sz="0" w:space="0" w:color="auto"/>
      </w:divBdr>
    </w:div>
    <w:div w:id="798838456">
      <w:bodyDiv w:val="1"/>
      <w:marLeft w:val="0"/>
      <w:marRight w:val="0"/>
      <w:marTop w:val="0"/>
      <w:marBottom w:val="0"/>
      <w:divBdr>
        <w:top w:val="none" w:sz="0" w:space="0" w:color="auto"/>
        <w:left w:val="none" w:sz="0" w:space="0" w:color="auto"/>
        <w:bottom w:val="none" w:sz="0" w:space="0" w:color="auto"/>
        <w:right w:val="none" w:sz="0" w:space="0" w:color="auto"/>
      </w:divBdr>
    </w:div>
    <w:div w:id="817384128">
      <w:bodyDiv w:val="1"/>
      <w:marLeft w:val="0"/>
      <w:marRight w:val="0"/>
      <w:marTop w:val="0"/>
      <w:marBottom w:val="0"/>
      <w:divBdr>
        <w:top w:val="none" w:sz="0" w:space="0" w:color="auto"/>
        <w:left w:val="none" w:sz="0" w:space="0" w:color="auto"/>
        <w:bottom w:val="none" w:sz="0" w:space="0" w:color="auto"/>
        <w:right w:val="none" w:sz="0" w:space="0" w:color="auto"/>
      </w:divBdr>
    </w:div>
    <w:div w:id="1341009778">
      <w:bodyDiv w:val="1"/>
      <w:marLeft w:val="0"/>
      <w:marRight w:val="0"/>
      <w:marTop w:val="0"/>
      <w:marBottom w:val="0"/>
      <w:divBdr>
        <w:top w:val="none" w:sz="0" w:space="0" w:color="auto"/>
        <w:left w:val="none" w:sz="0" w:space="0" w:color="auto"/>
        <w:bottom w:val="none" w:sz="0" w:space="0" w:color="auto"/>
        <w:right w:val="none" w:sz="0" w:space="0" w:color="auto"/>
      </w:divBdr>
    </w:div>
    <w:div w:id="1533960683">
      <w:bodyDiv w:val="1"/>
      <w:marLeft w:val="0"/>
      <w:marRight w:val="0"/>
      <w:marTop w:val="0"/>
      <w:marBottom w:val="0"/>
      <w:divBdr>
        <w:top w:val="none" w:sz="0" w:space="0" w:color="auto"/>
        <w:left w:val="none" w:sz="0" w:space="0" w:color="auto"/>
        <w:bottom w:val="none" w:sz="0" w:space="0" w:color="auto"/>
        <w:right w:val="none" w:sz="0" w:space="0" w:color="auto"/>
      </w:divBdr>
    </w:div>
    <w:div w:id="1580093339">
      <w:bodyDiv w:val="1"/>
      <w:marLeft w:val="0"/>
      <w:marRight w:val="0"/>
      <w:marTop w:val="0"/>
      <w:marBottom w:val="0"/>
      <w:divBdr>
        <w:top w:val="none" w:sz="0" w:space="0" w:color="auto"/>
        <w:left w:val="none" w:sz="0" w:space="0" w:color="auto"/>
        <w:bottom w:val="none" w:sz="0" w:space="0" w:color="auto"/>
        <w:right w:val="none" w:sz="0" w:space="0" w:color="auto"/>
      </w:divBdr>
    </w:div>
    <w:div w:id="2013532298">
      <w:bodyDiv w:val="1"/>
      <w:marLeft w:val="0"/>
      <w:marRight w:val="0"/>
      <w:marTop w:val="0"/>
      <w:marBottom w:val="0"/>
      <w:divBdr>
        <w:top w:val="none" w:sz="0" w:space="0" w:color="auto"/>
        <w:left w:val="none" w:sz="0" w:space="0" w:color="auto"/>
        <w:bottom w:val="none" w:sz="0" w:space="0" w:color="auto"/>
        <w:right w:val="none" w:sz="0" w:space="0" w:color="auto"/>
      </w:divBdr>
    </w:div>
    <w:div w:id="2115399707">
      <w:bodyDiv w:val="1"/>
      <w:marLeft w:val="0"/>
      <w:marRight w:val="0"/>
      <w:marTop w:val="0"/>
      <w:marBottom w:val="0"/>
      <w:divBdr>
        <w:top w:val="none" w:sz="0" w:space="0" w:color="auto"/>
        <w:left w:val="none" w:sz="0" w:space="0" w:color="auto"/>
        <w:bottom w:val="none" w:sz="0" w:space="0" w:color="auto"/>
        <w:right w:val="none" w:sz="0" w:space="0" w:color="auto"/>
      </w:divBdr>
    </w:div>
    <w:div w:id="213178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406D-C316-45A4-87CA-AB08C7CD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Umesh Kumar Yadav {उमेश कुमार यादव}</cp:lastModifiedBy>
  <cp:revision>10</cp:revision>
  <cp:lastPrinted>2023-05-24T10:53:00Z</cp:lastPrinted>
  <dcterms:created xsi:type="dcterms:W3CDTF">2023-05-24T10:40:00Z</dcterms:created>
  <dcterms:modified xsi:type="dcterms:W3CDTF">2023-05-26T10:07:00Z</dcterms:modified>
</cp:coreProperties>
</file>